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F4AF1" w14:textId="601F612E" w:rsidR="00A02269" w:rsidRPr="00D56213" w:rsidRDefault="00732ADA" w:rsidP="00A02269">
      <w:pPr>
        <w:tabs>
          <w:tab w:val="right" w:pos="9639"/>
        </w:tabs>
        <w:spacing w:after="0"/>
        <w:rPr>
          <w:rFonts w:ascii="Arial" w:eastAsia="MS Mincho" w:hAnsi="Arial"/>
          <w:b/>
          <w:noProof/>
          <w:sz w:val="24"/>
          <w:lang w:eastAsia="ja-JP"/>
        </w:rPr>
      </w:pPr>
      <w:r w:rsidRPr="00732ADA">
        <w:rPr>
          <w:rFonts w:ascii="Arial" w:eastAsia="MS Mincho" w:hAnsi="Arial"/>
          <w:b/>
          <w:noProof/>
          <w:sz w:val="24"/>
          <w:lang w:eastAsia="en-US"/>
        </w:rPr>
        <w:t>3GPP TSG-RAN WG4 Meeting # 108bis</w:t>
      </w:r>
      <w:r w:rsidR="00A02269" w:rsidRPr="00D56213">
        <w:rPr>
          <w:rFonts w:ascii="Arial" w:eastAsia="MS Mincho" w:hAnsi="Arial"/>
          <w:b/>
          <w:noProof/>
          <w:sz w:val="24"/>
          <w:lang w:eastAsia="en-US"/>
        </w:rPr>
        <w:tab/>
      </w:r>
      <w:r w:rsidR="00911493" w:rsidRPr="00911493">
        <w:rPr>
          <w:rFonts w:ascii="Arial" w:eastAsia="MS Mincho" w:hAnsi="Arial"/>
          <w:b/>
          <w:noProof/>
          <w:sz w:val="24"/>
          <w:lang w:eastAsia="en-US"/>
        </w:rPr>
        <w:t>R4-2316465</w:t>
      </w:r>
    </w:p>
    <w:p w14:paraId="27FAD99E" w14:textId="35151806" w:rsidR="00A02269" w:rsidRPr="00D56213" w:rsidRDefault="00C715C4" w:rsidP="00A02269">
      <w:pPr>
        <w:spacing w:after="60"/>
        <w:ind w:left="1985" w:hanging="1985"/>
        <w:rPr>
          <w:b/>
          <w:noProof/>
          <w:sz w:val="24"/>
        </w:rPr>
      </w:pPr>
      <w:r w:rsidRPr="00C715C4">
        <w:rPr>
          <w:rFonts w:ascii="Arial" w:hAnsi="Arial" w:cs="Arial"/>
          <w:b/>
          <w:sz w:val="24"/>
        </w:rPr>
        <w:t>Xiamen, China, October 09 – October 13, 2023</w:t>
      </w:r>
    </w:p>
    <w:p w14:paraId="5D7B429C" w14:textId="77777777" w:rsidR="00A02269" w:rsidRPr="00D56213" w:rsidRDefault="00A02269" w:rsidP="00A02269">
      <w:pPr>
        <w:spacing w:after="60"/>
        <w:ind w:left="1985" w:hanging="1985"/>
        <w:jc w:val="both"/>
        <w:rPr>
          <w:b/>
          <w:noProof/>
          <w:sz w:val="24"/>
        </w:rPr>
      </w:pPr>
    </w:p>
    <w:p w14:paraId="5CB74E0F" w14:textId="3A7DA97F" w:rsidR="00A02269" w:rsidRPr="00D56213" w:rsidRDefault="00A02269" w:rsidP="00A0226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56213">
        <w:rPr>
          <w:rFonts w:ascii="Arial" w:eastAsia="MS Mincho" w:hAnsi="Arial" w:cs="Arial"/>
          <w:b/>
          <w:color w:val="000000"/>
          <w:sz w:val="22"/>
          <w:lang w:val="pt-BR" w:eastAsia="en-US"/>
        </w:rPr>
        <w:t>Agenda item:</w:t>
      </w:r>
      <w:r w:rsidRPr="00D56213">
        <w:rPr>
          <w:rFonts w:ascii="Arial" w:eastAsia="MS Mincho" w:hAnsi="Arial" w:cs="Arial"/>
          <w:b/>
          <w:color w:val="000000"/>
          <w:sz w:val="22"/>
          <w:lang w:val="pt-BR" w:eastAsia="en-US"/>
        </w:rPr>
        <w:tab/>
      </w:r>
      <w:r w:rsidRPr="00D56213">
        <w:rPr>
          <w:rFonts w:ascii="Arial" w:eastAsia="MS Mincho" w:hAnsi="Arial" w:cs="Arial"/>
          <w:b/>
          <w:color w:val="000000"/>
          <w:sz w:val="22"/>
          <w:lang w:val="pt-BR" w:eastAsia="ja-JP"/>
        </w:rPr>
        <w:tab/>
      </w:r>
      <w:r w:rsidRPr="00D56213">
        <w:rPr>
          <w:rFonts w:ascii="Arial" w:eastAsia="MS Mincho" w:hAnsi="Arial" w:cs="Arial"/>
          <w:b/>
          <w:color w:val="000000"/>
          <w:sz w:val="22"/>
          <w:lang w:val="pt-BR" w:eastAsia="ja-JP"/>
        </w:rPr>
        <w:tab/>
      </w:r>
      <w:r w:rsidR="000F4102">
        <w:rPr>
          <w:rFonts w:ascii="Arial" w:eastAsia="新細明體" w:hAnsi="Arial" w:cs="Arial"/>
          <w:color w:val="000000"/>
          <w:sz w:val="22"/>
          <w:lang w:val="pt-BR" w:eastAsia="zh-TW"/>
        </w:rPr>
        <w:t>7.1</w:t>
      </w:r>
      <w:r w:rsidR="002F0CC7">
        <w:rPr>
          <w:rFonts w:ascii="Arial" w:eastAsia="新細明體" w:hAnsi="Arial" w:cs="Arial"/>
          <w:color w:val="000000"/>
          <w:sz w:val="22"/>
          <w:lang w:val="pt-BR" w:eastAsia="zh-TW"/>
        </w:rPr>
        <w:t>.1</w:t>
      </w:r>
    </w:p>
    <w:p w14:paraId="7F3A8B28" w14:textId="77777777" w:rsidR="00A02269" w:rsidRPr="00D56213" w:rsidRDefault="00A02269" w:rsidP="00A02269">
      <w:pPr>
        <w:spacing w:after="120"/>
        <w:ind w:left="1985" w:hanging="1985"/>
        <w:rPr>
          <w:rFonts w:ascii="Arial" w:hAnsi="Arial" w:cs="Arial"/>
          <w:color w:val="000000"/>
          <w:sz w:val="22"/>
          <w:lang w:eastAsia="zh-CN"/>
        </w:rPr>
      </w:pPr>
      <w:r w:rsidRPr="00D56213">
        <w:rPr>
          <w:rFonts w:ascii="Arial" w:eastAsia="MS Mincho" w:hAnsi="Arial" w:cs="Arial"/>
          <w:b/>
          <w:sz w:val="22"/>
          <w:lang w:eastAsia="en-US"/>
        </w:rPr>
        <w:t>Source:</w:t>
      </w:r>
      <w:r w:rsidRPr="00D56213">
        <w:rPr>
          <w:rFonts w:ascii="Arial" w:eastAsia="MS Mincho" w:hAnsi="Arial" w:cs="Arial"/>
          <w:b/>
          <w:sz w:val="22"/>
          <w:lang w:eastAsia="en-US"/>
        </w:rPr>
        <w:tab/>
      </w:r>
      <w:r w:rsidRPr="00D56213">
        <w:rPr>
          <w:rFonts w:ascii="Arial" w:hAnsi="Arial" w:cs="Arial"/>
          <w:color w:val="000000"/>
          <w:sz w:val="22"/>
          <w:lang w:eastAsia="zh-CN"/>
        </w:rPr>
        <w:t>MediaTek Inc.</w:t>
      </w:r>
    </w:p>
    <w:p w14:paraId="03F98B73" w14:textId="3A137058" w:rsidR="00A02269" w:rsidRPr="00D56213" w:rsidRDefault="00A02269" w:rsidP="00A02269">
      <w:pPr>
        <w:spacing w:after="120"/>
        <w:ind w:left="1985" w:hanging="1985"/>
        <w:rPr>
          <w:rFonts w:ascii="Arial" w:eastAsiaTheme="minorEastAsia" w:hAnsi="Arial" w:cs="Arial"/>
          <w:color w:val="000000"/>
          <w:sz w:val="22"/>
          <w:lang w:eastAsia="zh-CN"/>
        </w:rPr>
      </w:pPr>
      <w:r w:rsidRPr="00D56213">
        <w:rPr>
          <w:rFonts w:ascii="Arial" w:eastAsia="MS Mincho" w:hAnsi="Arial" w:cs="Arial"/>
          <w:b/>
          <w:color w:val="000000"/>
          <w:sz w:val="22"/>
          <w:lang w:eastAsia="en-US"/>
        </w:rPr>
        <w:t>Title:</w:t>
      </w:r>
      <w:r w:rsidRPr="00D56213">
        <w:rPr>
          <w:rFonts w:ascii="Arial" w:eastAsia="MS Mincho" w:hAnsi="Arial" w:cs="Arial"/>
          <w:b/>
          <w:color w:val="000000"/>
          <w:sz w:val="22"/>
          <w:lang w:eastAsia="en-US"/>
        </w:rPr>
        <w:tab/>
      </w:r>
      <w:r w:rsidR="003B6012" w:rsidRPr="003B6012">
        <w:rPr>
          <w:rFonts w:ascii="Arial" w:eastAsiaTheme="minorEastAsia" w:hAnsi="Arial" w:cs="Arial"/>
          <w:color w:val="000000"/>
          <w:sz w:val="22"/>
          <w:lang w:eastAsia="zh-CN"/>
        </w:rPr>
        <w:t xml:space="preserve">Discussion on </w:t>
      </w:r>
      <w:r w:rsidRPr="00D56213">
        <w:rPr>
          <w:rFonts w:ascii="Arial" w:eastAsiaTheme="minorEastAsia" w:hAnsi="Arial" w:cs="Arial"/>
          <w:color w:val="000000"/>
          <w:sz w:val="22"/>
          <w:lang w:eastAsia="zh-CN"/>
        </w:rPr>
        <w:t xml:space="preserve">LS response to RAN5 on </w:t>
      </w:r>
      <w:r w:rsidR="00093039" w:rsidRPr="00093039">
        <w:rPr>
          <w:rFonts w:ascii="Arial" w:eastAsiaTheme="minorEastAsia" w:hAnsi="Arial" w:cs="Arial"/>
          <w:color w:val="000000"/>
          <w:sz w:val="22"/>
          <w:lang w:eastAsia="zh-CN"/>
        </w:rPr>
        <w:t>Applicability of the DEMOD and CSI requirements for IoT NTN UE</w:t>
      </w:r>
    </w:p>
    <w:p w14:paraId="2C6EC373" w14:textId="0E969AE7" w:rsidR="004706E1" w:rsidRPr="00D56213" w:rsidRDefault="00A02269" w:rsidP="00F44759">
      <w:pPr>
        <w:spacing w:after="120"/>
        <w:ind w:left="1985" w:hanging="1985"/>
        <w:rPr>
          <w:rFonts w:ascii="Arial" w:eastAsiaTheme="minorEastAsia" w:hAnsi="Arial" w:cs="Arial"/>
          <w:color w:val="000000"/>
          <w:sz w:val="22"/>
          <w:lang w:eastAsia="zh-CN"/>
        </w:rPr>
      </w:pPr>
      <w:r w:rsidRPr="00D56213">
        <w:rPr>
          <w:rFonts w:ascii="Arial" w:eastAsia="MS Mincho" w:hAnsi="Arial" w:cs="Arial"/>
          <w:b/>
          <w:color w:val="000000"/>
          <w:sz w:val="22"/>
          <w:lang w:eastAsia="en-US"/>
        </w:rPr>
        <w:t>Document for:</w:t>
      </w:r>
      <w:r w:rsidRPr="00D56213">
        <w:rPr>
          <w:rFonts w:ascii="Arial" w:eastAsia="MS Mincho" w:hAnsi="Arial" w:cs="Arial"/>
          <w:b/>
          <w:color w:val="000000"/>
          <w:sz w:val="22"/>
          <w:lang w:eastAsia="en-US"/>
        </w:rPr>
        <w:tab/>
      </w:r>
      <w:r w:rsidRPr="00D56213">
        <w:rPr>
          <w:rFonts w:ascii="Arial" w:eastAsiaTheme="minorEastAsia" w:hAnsi="Arial" w:cs="Arial"/>
          <w:color w:val="000000"/>
          <w:sz w:val="22"/>
          <w:lang w:eastAsia="zh-CN"/>
        </w:rPr>
        <w:t>Discussion</w:t>
      </w:r>
    </w:p>
    <w:p w14:paraId="304CD41E" w14:textId="4884469B" w:rsidR="004706E1" w:rsidRPr="00D56213" w:rsidRDefault="004706E1" w:rsidP="004706E1">
      <w:pPr>
        <w:pStyle w:val="a9"/>
        <w:keepNext/>
        <w:keepLines/>
        <w:numPr>
          <w:ilvl w:val="0"/>
          <w:numId w:val="6"/>
        </w:numPr>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 xml:space="preserve"> Introduction</w:t>
      </w:r>
    </w:p>
    <w:p w14:paraId="4A6E0FCB" w14:textId="7F7693BF" w:rsidR="00A02269" w:rsidRPr="00D56213" w:rsidRDefault="002A72F7" w:rsidP="002A72F7">
      <w:pPr>
        <w:autoSpaceDE w:val="0"/>
        <w:autoSpaceDN w:val="0"/>
        <w:adjustRightInd w:val="0"/>
        <w:spacing w:after="0"/>
        <w:jc w:val="both"/>
      </w:pPr>
      <w:r w:rsidRPr="00D56213">
        <w:rPr>
          <w:rFonts w:hint="eastAsia"/>
        </w:rPr>
        <w:t>On</w:t>
      </w:r>
      <w:r w:rsidRPr="00D56213">
        <w:t xml:space="preserve">e LS is received from RAN5 regarding clarifications </w:t>
      </w:r>
      <w:r w:rsidRPr="00316AE2">
        <w:t xml:space="preserve">on the </w:t>
      </w:r>
      <w:r w:rsidR="00A336AA">
        <w:t xml:space="preserve">IoT </w:t>
      </w:r>
      <w:r w:rsidRPr="00316AE2">
        <w:t xml:space="preserve">NTN test cases </w:t>
      </w:r>
      <w:r w:rsidRPr="00D56213">
        <w:t xml:space="preserve">for the WI </w:t>
      </w:r>
      <w:proofErr w:type="spellStart"/>
      <w:r w:rsidRPr="00D56213">
        <w:t>LTE_NBIoT_eMTC_NTN_req</w:t>
      </w:r>
      <w:proofErr w:type="spellEnd"/>
      <w:r w:rsidRPr="00D56213">
        <w:t xml:space="preserve"> </w:t>
      </w:r>
      <w:r w:rsidRPr="00D56213">
        <w:fldChar w:fldCharType="begin"/>
      </w:r>
      <w:r w:rsidRPr="00D56213">
        <w:instrText xml:space="preserve"> REF _Ref141995370 \n \h </w:instrText>
      </w:r>
      <w:r w:rsidR="00D56213">
        <w:instrText xml:space="preserve"> \* MERGEFORMAT </w:instrText>
      </w:r>
      <w:r w:rsidRPr="00D56213">
        <w:fldChar w:fldCharType="separate"/>
      </w:r>
      <w:r w:rsidR="00AB3590">
        <w:t>[1]</w:t>
      </w:r>
      <w:r w:rsidRPr="00D56213">
        <w:fldChar w:fldCharType="end"/>
      </w:r>
      <w:r w:rsidRPr="00D56213">
        <w:t xml:space="preserve">. In section 2, our views and detailed discussions are provided for the questions in the LS, and the corresponding draft LS response is provided in section 3. </w:t>
      </w:r>
    </w:p>
    <w:p w14:paraId="3B75E69F" w14:textId="428EDFAE" w:rsidR="004706E1" w:rsidRPr="00D56213" w:rsidRDefault="004706E1" w:rsidP="004706E1">
      <w:pPr>
        <w:pStyle w:val="a9"/>
        <w:keepNext/>
        <w:keepLines/>
        <w:numPr>
          <w:ilvl w:val="0"/>
          <w:numId w:val="6"/>
        </w:numPr>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Discussion</w:t>
      </w:r>
    </w:p>
    <w:p w14:paraId="4CF35EED" w14:textId="610047B7" w:rsidR="00316AE2" w:rsidRDefault="00316AE2" w:rsidP="004706E1">
      <w:pPr>
        <w:widowControl w:val="0"/>
        <w:tabs>
          <w:tab w:val="right" w:pos="9630"/>
          <w:tab w:val="right" w:pos="13323"/>
        </w:tabs>
        <w:overflowPunct w:val="0"/>
        <w:autoSpaceDE w:val="0"/>
        <w:autoSpaceDN w:val="0"/>
        <w:adjustRightInd w:val="0"/>
        <w:spacing w:after="0"/>
        <w:textAlignment w:val="baseline"/>
        <w:rPr>
          <w:rFonts w:eastAsia="Malgun Gothic"/>
          <w:u w:val="single"/>
        </w:rPr>
      </w:pPr>
    </w:p>
    <w:tbl>
      <w:tblPr>
        <w:tblStyle w:val="af6"/>
        <w:tblW w:w="0" w:type="auto"/>
        <w:tblLook w:val="04A0" w:firstRow="1" w:lastRow="0" w:firstColumn="1" w:lastColumn="0" w:noHBand="0" w:noVBand="1"/>
      </w:tblPr>
      <w:tblGrid>
        <w:gridCol w:w="9622"/>
      </w:tblGrid>
      <w:tr w:rsidR="0018709C" w14:paraId="6C002333" w14:textId="77777777" w:rsidTr="0018709C">
        <w:tc>
          <w:tcPr>
            <w:tcW w:w="9622" w:type="dxa"/>
          </w:tcPr>
          <w:p w14:paraId="72E49BFD" w14:textId="77777777" w:rsidR="0018709C" w:rsidRPr="00316AE2" w:rsidRDefault="0018709C" w:rsidP="0018709C">
            <w:pPr>
              <w:jc w:val="both"/>
              <w:rPr>
                <w:u w:val="single"/>
              </w:rPr>
            </w:pPr>
            <w:r w:rsidRPr="00316AE2">
              <w:rPr>
                <w:rFonts w:hint="eastAsia"/>
                <w:u w:val="single"/>
                <w:lang w:val="en-US" w:eastAsia="zh-CN"/>
              </w:rPr>
              <w:t xml:space="preserve">For eMTC NTN requirements in </w:t>
            </w:r>
            <w:bookmarkStart w:id="0" w:name="OLE_LINK1"/>
            <w:r w:rsidRPr="00316AE2">
              <w:rPr>
                <w:rFonts w:hint="eastAsia"/>
                <w:u w:val="single"/>
                <w:lang w:val="en-US" w:eastAsia="zh-CN"/>
              </w:rPr>
              <w:t>TS 36.101 Clause</w:t>
            </w:r>
            <w:r w:rsidRPr="00316AE2">
              <w:rPr>
                <w:u w:val="single"/>
              </w:rPr>
              <w:t xml:space="preserve"> </w:t>
            </w:r>
            <w:r w:rsidRPr="00316AE2">
              <w:rPr>
                <w:rFonts w:hint="eastAsia"/>
                <w:u w:val="single"/>
                <w:lang w:val="en-US" w:eastAsia="zh-CN"/>
              </w:rPr>
              <w:t>8</w:t>
            </w:r>
            <w:bookmarkEnd w:id="0"/>
            <w:r w:rsidRPr="00316AE2">
              <w:rPr>
                <w:rFonts w:hint="eastAsia"/>
                <w:u w:val="single"/>
                <w:lang w:val="en-US" w:eastAsia="zh-CN"/>
              </w:rPr>
              <w:t xml:space="preserve"> Performance Requirements</w:t>
            </w:r>
            <w:r w:rsidRPr="00316AE2">
              <w:rPr>
                <w:u w:val="single"/>
              </w:rPr>
              <w:t>:</w:t>
            </w:r>
          </w:p>
          <w:p w14:paraId="47412F39" w14:textId="77777777" w:rsidR="0018709C" w:rsidRPr="00316AE2" w:rsidRDefault="0018709C" w:rsidP="0018709C">
            <w:pPr>
              <w:jc w:val="both"/>
              <w:rPr>
                <w:lang w:val="en-US" w:eastAsia="zh-CN"/>
              </w:rPr>
            </w:pPr>
            <w:r w:rsidRPr="00316AE2">
              <w:rPr>
                <w:rFonts w:hint="eastAsia"/>
                <w:lang w:val="en-US" w:eastAsia="zh-CN"/>
              </w:rPr>
              <w:t>It is identified that</w:t>
            </w:r>
            <w:r w:rsidRPr="00316AE2">
              <w:rPr>
                <w:rFonts w:hint="eastAsia"/>
              </w:rPr>
              <w:t xml:space="preserve"> no </w:t>
            </w:r>
            <w:r w:rsidRPr="00316AE2">
              <w:rPr>
                <w:rFonts w:hint="eastAsia"/>
                <w:lang w:val="en-US" w:eastAsia="zh-CN"/>
              </w:rPr>
              <w:t>eMTC requirements</w:t>
            </w:r>
            <w:r w:rsidRPr="00316AE2">
              <w:rPr>
                <w:rFonts w:hint="eastAsia"/>
              </w:rPr>
              <w:t xml:space="preserve"> can be applied to eMTC NTN UEs </w:t>
            </w:r>
            <w:bookmarkStart w:id="1" w:name="OLE_LINK2"/>
            <w:r w:rsidRPr="00316AE2">
              <w:rPr>
                <w:rFonts w:hint="eastAsia"/>
              </w:rPr>
              <w:t xml:space="preserve">due to lack of requirements for </w:t>
            </w:r>
            <w:r w:rsidRPr="00316AE2">
              <w:rPr>
                <w:lang w:val="en-US" w:eastAsia="zh-CN"/>
              </w:rPr>
              <w:t>“</w:t>
            </w:r>
            <w:r w:rsidRPr="00316AE2">
              <w:rPr>
                <w:rFonts w:hint="eastAsia"/>
              </w:rPr>
              <w:t>CBW=1.4MHz and Antenna Configuration=1*1</w:t>
            </w:r>
            <w:bookmarkEnd w:id="1"/>
            <w:r w:rsidRPr="00316AE2">
              <w:rPr>
                <w:b/>
                <w:bCs/>
                <w:lang w:val="en-US" w:eastAsia="zh-CN"/>
              </w:rPr>
              <w:t>”</w:t>
            </w:r>
            <w:r w:rsidRPr="00316AE2">
              <w:rPr>
                <w:rFonts w:hint="eastAsia"/>
                <w:b/>
                <w:bCs/>
                <w:lang w:val="en-US" w:eastAsia="zh-CN"/>
              </w:rPr>
              <w:t xml:space="preserve"> </w:t>
            </w:r>
            <w:r w:rsidRPr="00316AE2">
              <w:rPr>
                <w:rFonts w:hint="eastAsia"/>
                <w:lang w:val="en-US" w:eastAsia="zh-CN"/>
              </w:rPr>
              <w:t xml:space="preserve">from TS 36.521-1 Clause </w:t>
            </w:r>
            <w:r w:rsidRPr="00316AE2">
              <w:rPr>
                <w:lang w:val="en-US" w:eastAsia="zh-CN"/>
              </w:rPr>
              <w:t>8</w:t>
            </w:r>
            <w:r w:rsidRPr="00316AE2">
              <w:rPr>
                <w:rFonts w:hint="eastAsia"/>
                <w:lang w:val="en-US" w:eastAsia="zh-CN"/>
              </w:rPr>
              <w:t xml:space="preserve">. </w:t>
            </w:r>
          </w:p>
          <w:p w14:paraId="56829E4F" w14:textId="7596DE8B" w:rsidR="0018709C" w:rsidRPr="0018709C" w:rsidRDefault="0018709C" w:rsidP="0018709C">
            <w:pPr>
              <w:jc w:val="both"/>
              <w:rPr>
                <w:b/>
                <w:bCs/>
                <w:lang w:val="en-US" w:eastAsia="zh-CN"/>
              </w:rPr>
            </w:pPr>
            <w:r w:rsidRPr="00316AE2">
              <w:rPr>
                <w:rFonts w:hint="eastAsia"/>
                <w:b/>
                <w:bCs/>
                <w:lang w:val="en-US" w:eastAsia="zh-CN"/>
              </w:rPr>
              <w:t xml:space="preserve">Question 1: What is </w:t>
            </w:r>
            <w:bookmarkStart w:id="2" w:name="OLE_LINK6"/>
            <w:r w:rsidRPr="00316AE2">
              <w:rPr>
                <w:rFonts w:hint="eastAsia"/>
                <w:b/>
                <w:bCs/>
                <w:lang w:val="en-US" w:eastAsia="zh-CN"/>
              </w:rPr>
              <w:t>RAN4</w:t>
            </w:r>
            <w:r w:rsidRPr="00316AE2">
              <w:rPr>
                <w:b/>
                <w:bCs/>
                <w:lang w:val="en-US" w:eastAsia="zh-CN"/>
              </w:rPr>
              <w:t>’</w:t>
            </w:r>
            <w:r w:rsidRPr="00316AE2">
              <w:rPr>
                <w:rFonts w:hint="eastAsia"/>
                <w:b/>
                <w:bCs/>
                <w:lang w:val="en-US" w:eastAsia="zh-CN"/>
              </w:rPr>
              <w:t>s</w:t>
            </w:r>
            <w:bookmarkEnd w:id="2"/>
            <w:r w:rsidRPr="00316AE2">
              <w:rPr>
                <w:rFonts w:hint="eastAsia"/>
                <w:b/>
                <w:bCs/>
                <w:lang w:val="en-US" w:eastAsia="zh-CN"/>
              </w:rPr>
              <w:t xml:space="preserve"> plan to adapt LTE performance requirements for UEs supporting eMTC NTN only (not supporting TN)?</w:t>
            </w:r>
          </w:p>
        </w:tc>
      </w:tr>
    </w:tbl>
    <w:p w14:paraId="62CC1451" w14:textId="77777777" w:rsidR="0018709C" w:rsidRPr="00316AE2" w:rsidRDefault="0018709C" w:rsidP="004706E1">
      <w:pPr>
        <w:widowControl w:val="0"/>
        <w:tabs>
          <w:tab w:val="right" w:pos="9630"/>
          <w:tab w:val="right" w:pos="13323"/>
        </w:tabs>
        <w:overflowPunct w:val="0"/>
        <w:autoSpaceDE w:val="0"/>
        <w:autoSpaceDN w:val="0"/>
        <w:adjustRightInd w:val="0"/>
        <w:spacing w:after="0"/>
        <w:textAlignment w:val="baseline"/>
        <w:rPr>
          <w:rFonts w:eastAsia="Malgun Gothic"/>
          <w:u w:val="single"/>
        </w:rPr>
      </w:pPr>
    </w:p>
    <w:p w14:paraId="732DC9D3" w14:textId="18F4A086" w:rsidR="00316AE2" w:rsidRDefault="00E13E8B" w:rsidP="008D6AC6">
      <w:pPr>
        <w:widowControl w:val="0"/>
        <w:tabs>
          <w:tab w:val="right" w:pos="9630"/>
          <w:tab w:val="right" w:pos="13323"/>
        </w:tabs>
        <w:overflowPunct w:val="0"/>
        <w:autoSpaceDE w:val="0"/>
        <w:autoSpaceDN w:val="0"/>
        <w:adjustRightInd w:val="0"/>
        <w:spacing w:after="0"/>
        <w:jc w:val="both"/>
        <w:textAlignment w:val="baseline"/>
        <w:rPr>
          <w:rFonts w:eastAsia="新細明體"/>
          <w:lang w:val="en-US" w:eastAsia="zh-TW"/>
        </w:rPr>
      </w:pPr>
      <w:r>
        <w:rPr>
          <w:rFonts w:eastAsia="新細明體"/>
          <w:lang w:val="en-US" w:eastAsia="zh-TW"/>
        </w:rPr>
        <w:t xml:space="preserve">For </w:t>
      </w:r>
      <w:r w:rsidRPr="00316AE2">
        <w:rPr>
          <w:rFonts w:hint="eastAsia"/>
        </w:rPr>
        <w:t>eMTC NTN UEs</w:t>
      </w:r>
      <w:r>
        <w:t>,</w:t>
      </w:r>
      <w:r w:rsidRPr="00A336AA">
        <w:rPr>
          <w:rFonts w:eastAsia="新細明體" w:hint="eastAsia"/>
          <w:lang w:val="en-US" w:eastAsia="zh-TW"/>
        </w:rPr>
        <w:t xml:space="preserve"> </w:t>
      </w:r>
      <w:r w:rsidR="00F44759" w:rsidRPr="005C333B">
        <w:rPr>
          <w:color w:val="000000" w:themeColor="text1"/>
          <w:szCs w:val="24"/>
          <w:lang w:eastAsia="zh-CN"/>
        </w:rPr>
        <w:t xml:space="preserve">applicability rule for Cat-M1 UE </w:t>
      </w:r>
      <w:r w:rsidR="00F44759">
        <w:rPr>
          <w:color w:val="000000" w:themeColor="text1"/>
          <w:szCs w:val="24"/>
          <w:lang w:eastAsia="zh-CN"/>
        </w:rPr>
        <w:t>was agreed in RAN4#105 as below.</w:t>
      </w:r>
      <w:r w:rsidR="00F44759" w:rsidRPr="00A336AA">
        <w:rPr>
          <w:rFonts w:eastAsia="新細明體" w:hint="eastAsia"/>
          <w:lang w:val="en-US" w:eastAsia="zh-TW"/>
        </w:rPr>
        <w:t xml:space="preserve"> </w:t>
      </w:r>
      <w:r w:rsidR="00A336AA" w:rsidRPr="00A336AA">
        <w:rPr>
          <w:rFonts w:eastAsia="新細明體" w:hint="eastAsia"/>
          <w:lang w:val="en-US" w:eastAsia="zh-TW"/>
        </w:rPr>
        <w:t>R</w:t>
      </w:r>
      <w:r w:rsidR="00A336AA" w:rsidRPr="00A336AA">
        <w:rPr>
          <w:rFonts w:eastAsia="新細明體"/>
          <w:lang w:val="en-US" w:eastAsia="zh-TW"/>
        </w:rPr>
        <w:t>AN4 agree</w:t>
      </w:r>
      <w:r>
        <w:rPr>
          <w:rFonts w:eastAsia="新細明體"/>
          <w:lang w:val="en-US" w:eastAsia="zh-TW"/>
        </w:rPr>
        <w:t>d only</w:t>
      </w:r>
      <w:r w:rsidR="0018709C">
        <w:rPr>
          <w:rFonts w:eastAsia="新細明體"/>
          <w:lang w:val="en-US" w:eastAsia="zh-TW"/>
        </w:rPr>
        <w:t xml:space="preserve"> to introduce new requirements </w:t>
      </w:r>
      <w:r w:rsidR="00C27481">
        <w:rPr>
          <w:rFonts w:eastAsia="新細明體"/>
          <w:lang w:val="en-US" w:eastAsia="zh-TW"/>
        </w:rPr>
        <w:t xml:space="preserve">(1.4MHz) </w:t>
      </w:r>
      <w:r>
        <w:rPr>
          <w:rFonts w:eastAsia="新細明體"/>
          <w:lang w:val="en-US" w:eastAsia="zh-TW"/>
        </w:rPr>
        <w:t xml:space="preserve">in TS36.102 </w:t>
      </w:r>
      <w:r w:rsidR="0018709C">
        <w:rPr>
          <w:rFonts w:eastAsia="新細明體"/>
          <w:lang w:val="en-US" w:eastAsia="zh-TW"/>
        </w:rPr>
        <w:t xml:space="preserve">for </w:t>
      </w:r>
      <w:r w:rsidR="008D6AC6">
        <w:rPr>
          <w:rFonts w:eastAsia="新細明體"/>
          <w:lang w:val="en-US" w:eastAsia="zh-TW"/>
        </w:rPr>
        <w:t xml:space="preserve">eMTC NTN </w:t>
      </w:r>
      <w:r w:rsidR="0018709C">
        <w:rPr>
          <w:rFonts w:eastAsia="新細明體"/>
          <w:lang w:val="en-US" w:eastAsia="zh-TW"/>
        </w:rPr>
        <w:t>UE supporting N</w:t>
      </w:r>
      <w:r w:rsidR="0018709C">
        <w:rPr>
          <w:rFonts w:eastAsia="新細明體" w:hint="eastAsia"/>
          <w:lang w:val="en-US" w:eastAsia="zh-TW"/>
        </w:rPr>
        <w:t>GSO o</w:t>
      </w:r>
      <w:r w:rsidR="0018709C">
        <w:rPr>
          <w:rFonts w:eastAsia="新細明體"/>
          <w:lang w:val="en-US" w:eastAsia="zh-TW"/>
        </w:rPr>
        <w:t xml:space="preserve">nly and both GSO and NGSO. </w:t>
      </w:r>
      <w:r>
        <w:rPr>
          <w:rFonts w:eastAsia="新細明體"/>
          <w:lang w:val="en-US" w:eastAsia="zh-TW"/>
        </w:rPr>
        <w:t>For</w:t>
      </w:r>
      <w:r w:rsidR="0018709C">
        <w:rPr>
          <w:rFonts w:eastAsia="新細明體"/>
          <w:lang w:val="en-US" w:eastAsia="zh-TW"/>
        </w:rPr>
        <w:t xml:space="preserve"> </w:t>
      </w:r>
      <w:r>
        <w:rPr>
          <w:rFonts w:eastAsia="新細明體"/>
          <w:lang w:val="en-US" w:eastAsia="zh-TW"/>
        </w:rPr>
        <w:t>eMTC NTN UEs not supporting TN</w:t>
      </w:r>
      <w:r w:rsidR="00F44759">
        <w:rPr>
          <w:rFonts w:eastAsia="新細明體"/>
          <w:lang w:val="en-US" w:eastAsia="zh-TW"/>
        </w:rPr>
        <w:t xml:space="preserve"> (not support 10MH</w:t>
      </w:r>
      <w:r w:rsidR="00F44759" w:rsidRPr="008D6AC6">
        <w:rPr>
          <w:rFonts w:eastAsia="新細明體"/>
          <w:lang w:val="en-US" w:eastAsia="zh-TW"/>
        </w:rPr>
        <w:t>z)</w:t>
      </w:r>
      <w:r w:rsidRPr="008D6AC6">
        <w:rPr>
          <w:rFonts w:eastAsia="新細明體"/>
          <w:lang w:val="en-US" w:eastAsia="zh-TW"/>
        </w:rPr>
        <w:t>, there are no requirements.</w:t>
      </w:r>
    </w:p>
    <w:p w14:paraId="7D8F573F" w14:textId="581FBC16" w:rsidR="00F44759" w:rsidRPr="00F44759" w:rsidRDefault="00F44759" w:rsidP="00F44759">
      <w:pPr>
        <w:overflowPunct w:val="0"/>
        <w:autoSpaceDE w:val="0"/>
        <w:autoSpaceDN w:val="0"/>
        <w:adjustRightInd w:val="0"/>
        <w:textAlignment w:val="baseline"/>
        <w:rPr>
          <w:color w:val="000000" w:themeColor="text1"/>
          <w:szCs w:val="24"/>
          <w:lang w:eastAsia="zh-CN"/>
        </w:rPr>
      </w:pPr>
      <w:bookmarkStart w:id="3" w:name="_Hlk119612203"/>
    </w:p>
    <w:tbl>
      <w:tblPr>
        <w:tblStyle w:val="af6"/>
        <w:tblW w:w="0" w:type="auto"/>
        <w:tblLook w:val="04A0" w:firstRow="1" w:lastRow="0" w:firstColumn="1" w:lastColumn="0" w:noHBand="0" w:noVBand="1"/>
      </w:tblPr>
      <w:tblGrid>
        <w:gridCol w:w="2515"/>
        <w:gridCol w:w="2430"/>
        <w:gridCol w:w="4684"/>
      </w:tblGrid>
      <w:tr w:rsidR="00F44759" w:rsidRPr="005C333B" w14:paraId="49768C64" w14:textId="77777777" w:rsidTr="00992415">
        <w:tc>
          <w:tcPr>
            <w:tcW w:w="2515" w:type="dxa"/>
          </w:tcPr>
          <w:bookmarkEnd w:id="3"/>
          <w:p w14:paraId="7F12FB4D" w14:textId="77777777" w:rsidR="00F44759" w:rsidRPr="005C333B" w:rsidRDefault="00F44759" w:rsidP="00992415">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ntn-Connectivity-EPC-r17</w:t>
            </w:r>
          </w:p>
        </w:tc>
        <w:tc>
          <w:tcPr>
            <w:tcW w:w="2430" w:type="dxa"/>
          </w:tcPr>
          <w:p w14:paraId="163FBD13" w14:textId="77777777" w:rsidR="00F44759" w:rsidRPr="005C333B" w:rsidRDefault="00F44759" w:rsidP="00992415">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ntn-ScenarioSupport-r17</w:t>
            </w:r>
          </w:p>
        </w:tc>
        <w:tc>
          <w:tcPr>
            <w:tcW w:w="4684" w:type="dxa"/>
          </w:tcPr>
          <w:p w14:paraId="26453E5F" w14:textId="77777777" w:rsidR="00F44759" w:rsidRPr="005C333B" w:rsidRDefault="00F44759" w:rsidP="00992415">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Applicability</w:t>
            </w:r>
          </w:p>
        </w:tc>
      </w:tr>
      <w:tr w:rsidR="00F44759" w:rsidRPr="005C333B" w14:paraId="777EF893" w14:textId="77777777" w:rsidTr="00992415">
        <w:tc>
          <w:tcPr>
            <w:tcW w:w="2515" w:type="dxa"/>
          </w:tcPr>
          <w:p w14:paraId="63F4B5E9"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Supported</w:t>
            </w:r>
          </w:p>
        </w:tc>
        <w:tc>
          <w:tcPr>
            <w:tcW w:w="2430" w:type="dxa"/>
          </w:tcPr>
          <w:p w14:paraId="3DF3A6D4"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GSO only</w:t>
            </w:r>
          </w:p>
        </w:tc>
        <w:tc>
          <w:tcPr>
            <w:tcW w:w="4684" w:type="dxa"/>
          </w:tcPr>
          <w:p w14:paraId="4753DE2B"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Cat-M1 requirements only according to the UE capability</w:t>
            </w:r>
          </w:p>
        </w:tc>
      </w:tr>
      <w:tr w:rsidR="00F44759" w:rsidRPr="005C333B" w14:paraId="1FD43FFB" w14:textId="77777777" w:rsidTr="00992415">
        <w:tc>
          <w:tcPr>
            <w:tcW w:w="2515" w:type="dxa"/>
          </w:tcPr>
          <w:p w14:paraId="5D132140"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Supported</w:t>
            </w:r>
          </w:p>
        </w:tc>
        <w:tc>
          <w:tcPr>
            <w:tcW w:w="2430" w:type="dxa"/>
          </w:tcPr>
          <w:p w14:paraId="41EF8C36"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NGSO only</w:t>
            </w:r>
          </w:p>
        </w:tc>
        <w:tc>
          <w:tcPr>
            <w:tcW w:w="4684" w:type="dxa"/>
          </w:tcPr>
          <w:p w14:paraId="1DE2C60A"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Cat-M1 requirements and the additional NGSO test in TS36.102 according to the UE capability</w:t>
            </w:r>
          </w:p>
        </w:tc>
      </w:tr>
      <w:tr w:rsidR="00F44759" w:rsidRPr="005C333B" w14:paraId="72303695" w14:textId="77777777" w:rsidTr="00992415">
        <w:tc>
          <w:tcPr>
            <w:tcW w:w="2515" w:type="dxa"/>
          </w:tcPr>
          <w:p w14:paraId="2CA74B90"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Supported</w:t>
            </w:r>
          </w:p>
        </w:tc>
        <w:tc>
          <w:tcPr>
            <w:tcW w:w="2430" w:type="dxa"/>
          </w:tcPr>
          <w:p w14:paraId="290AA2D0"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Not specified (supporting both GSO and NGSO)</w:t>
            </w:r>
          </w:p>
        </w:tc>
        <w:tc>
          <w:tcPr>
            <w:tcW w:w="4684" w:type="dxa"/>
          </w:tcPr>
          <w:p w14:paraId="1814D4B1"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Cat-M1 requirements and the additional NGSO test in TS36.102 according to the UE capability</w:t>
            </w:r>
          </w:p>
        </w:tc>
      </w:tr>
      <w:tr w:rsidR="00F44759" w:rsidRPr="005C333B" w14:paraId="672DDF85" w14:textId="77777777" w:rsidTr="00992415">
        <w:tc>
          <w:tcPr>
            <w:tcW w:w="2515" w:type="dxa"/>
          </w:tcPr>
          <w:p w14:paraId="3EAAD961"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Not supported</w:t>
            </w:r>
          </w:p>
        </w:tc>
        <w:tc>
          <w:tcPr>
            <w:tcW w:w="2430" w:type="dxa"/>
          </w:tcPr>
          <w:p w14:paraId="3B6243C4"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w:t>
            </w:r>
          </w:p>
        </w:tc>
        <w:tc>
          <w:tcPr>
            <w:tcW w:w="4684" w:type="dxa"/>
          </w:tcPr>
          <w:p w14:paraId="43CE94C3" w14:textId="77777777" w:rsidR="00F44759" w:rsidRPr="005C333B" w:rsidRDefault="00F44759" w:rsidP="00992415">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Cat-M1 requirements only according to the UE capability</w:t>
            </w:r>
          </w:p>
        </w:tc>
      </w:tr>
    </w:tbl>
    <w:p w14:paraId="65976F22" w14:textId="77777777" w:rsidR="00F44759" w:rsidRPr="00F44759" w:rsidRDefault="00F44759" w:rsidP="004706E1">
      <w:pPr>
        <w:widowControl w:val="0"/>
        <w:tabs>
          <w:tab w:val="right" w:pos="9630"/>
          <w:tab w:val="right" w:pos="13323"/>
        </w:tabs>
        <w:overflowPunct w:val="0"/>
        <w:autoSpaceDE w:val="0"/>
        <w:autoSpaceDN w:val="0"/>
        <w:adjustRightInd w:val="0"/>
        <w:spacing w:after="0"/>
        <w:textAlignment w:val="baseline"/>
        <w:rPr>
          <w:rFonts w:eastAsia="新細明體"/>
          <w:lang w:eastAsia="zh-TW"/>
        </w:rPr>
      </w:pPr>
    </w:p>
    <w:p w14:paraId="182D9BDA" w14:textId="37E46592" w:rsidR="00316AE2" w:rsidRDefault="00316AE2" w:rsidP="004706E1">
      <w:pPr>
        <w:widowControl w:val="0"/>
        <w:tabs>
          <w:tab w:val="right" w:pos="9630"/>
          <w:tab w:val="right" w:pos="13323"/>
        </w:tabs>
        <w:overflowPunct w:val="0"/>
        <w:autoSpaceDE w:val="0"/>
        <w:autoSpaceDN w:val="0"/>
        <w:adjustRightInd w:val="0"/>
        <w:spacing w:after="0"/>
        <w:textAlignment w:val="baseline"/>
        <w:rPr>
          <w:rFonts w:eastAsia="Malgun Gothic"/>
          <w:u w:val="single"/>
          <w:lang w:val="en-US"/>
        </w:rPr>
      </w:pPr>
    </w:p>
    <w:p w14:paraId="50195B3E" w14:textId="77CE451E" w:rsidR="0018709C" w:rsidRDefault="0018709C" w:rsidP="004706E1">
      <w:pPr>
        <w:widowControl w:val="0"/>
        <w:tabs>
          <w:tab w:val="right" w:pos="9630"/>
          <w:tab w:val="right" w:pos="13323"/>
        </w:tabs>
        <w:overflowPunct w:val="0"/>
        <w:autoSpaceDE w:val="0"/>
        <w:autoSpaceDN w:val="0"/>
        <w:adjustRightInd w:val="0"/>
        <w:spacing w:after="0"/>
        <w:textAlignment w:val="baseline"/>
        <w:rPr>
          <w:rFonts w:eastAsia="Malgun Gothic"/>
          <w:u w:val="single"/>
          <w:lang w:val="en-US"/>
        </w:rPr>
      </w:pPr>
    </w:p>
    <w:tbl>
      <w:tblPr>
        <w:tblStyle w:val="af6"/>
        <w:tblW w:w="0" w:type="auto"/>
        <w:tblLook w:val="04A0" w:firstRow="1" w:lastRow="0" w:firstColumn="1" w:lastColumn="0" w:noHBand="0" w:noVBand="1"/>
      </w:tblPr>
      <w:tblGrid>
        <w:gridCol w:w="9622"/>
      </w:tblGrid>
      <w:tr w:rsidR="0018709C" w14:paraId="4AF48445" w14:textId="77777777" w:rsidTr="0018709C">
        <w:tc>
          <w:tcPr>
            <w:tcW w:w="9622" w:type="dxa"/>
          </w:tcPr>
          <w:p w14:paraId="405FCBAA" w14:textId="77777777" w:rsidR="0018709C" w:rsidRDefault="0018709C" w:rsidP="0018709C">
            <w:pPr>
              <w:jc w:val="both"/>
              <w:rPr>
                <w:u w:val="single"/>
              </w:rPr>
            </w:pPr>
            <w:r>
              <w:rPr>
                <w:rFonts w:hint="eastAsia"/>
                <w:u w:val="single"/>
                <w:lang w:val="en-US" w:eastAsia="zh-CN"/>
              </w:rPr>
              <w:t xml:space="preserve">For </w:t>
            </w:r>
            <w:bookmarkStart w:id="4" w:name="OLE_LINK3"/>
            <w:r>
              <w:rPr>
                <w:rFonts w:hint="eastAsia"/>
                <w:u w:val="single"/>
                <w:lang w:val="en-US" w:eastAsia="zh-CN"/>
              </w:rPr>
              <w:t>requirements in TS 36.101 Clause</w:t>
            </w:r>
            <w:r>
              <w:rPr>
                <w:u w:val="single"/>
              </w:rPr>
              <w:t xml:space="preserve"> </w:t>
            </w:r>
            <w:r>
              <w:rPr>
                <w:rFonts w:hint="eastAsia"/>
                <w:u w:val="single"/>
                <w:lang w:val="en-US" w:eastAsia="zh-CN"/>
              </w:rPr>
              <w:t>9</w:t>
            </w:r>
            <w:bookmarkEnd w:id="4"/>
            <w:r>
              <w:rPr>
                <w:rFonts w:hint="eastAsia"/>
                <w:u w:val="single"/>
                <w:lang w:val="en-US" w:eastAsia="zh-CN"/>
              </w:rPr>
              <w:t xml:space="preserve"> Reporting of Channel State Information</w:t>
            </w:r>
            <w:r>
              <w:rPr>
                <w:u w:val="single"/>
              </w:rPr>
              <w:t>:</w:t>
            </w:r>
          </w:p>
          <w:p w14:paraId="36150377" w14:textId="77777777" w:rsidR="0018709C" w:rsidRDefault="0018709C" w:rsidP="0018709C">
            <w:pPr>
              <w:spacing w:afterLines="50" w:after="120"/>
              <w:jc w:val="both"/>
              <w:rPr>
                <w:rFonts w:eastAsia="Yu Mincho"/>
                <w:lang w:val="en-US" w:eastAsia="ja-JP"/>
              </w:rPr>
            </w:pPr>
            <w:r>
              <w:rPr>
                <w:rFonts w:hint="eastAsia"/>
                <w:lang w:val="en-US" w:eastAsia="zh-CN"/>
              </w:rPr>
              <w:t>It is observed that no need to consider CSI reporting for NB-IoT NTN UE or eMTC NTN Mode B UE. Besides, it is identified that n</w:t>
            </w:r>
            <w:r>
              <w:rPr>
                <w:rFonts w:eastAsia="Yu Mincho" w:hint="eastAsia"/>
                <w:lang w:val="en-US" w:eastAsia="ja-JP"/>
              </w:rPr>
              <w:t xml:space="preserve">o </w:t>
            </w:r>
            <w:r>
              <w:rPr>
                <w:rFonts w:hint="eastAsia"/>
                <w:lang w:val="en-US" w:eastAsia="zh-CN"/>
              </w:rPr>
              <w:t>eMTC requirements</w:t>
            </w:r>
            <w:r>
              <w:rPr>
                <w:rFonts w:eastAsia="Yu Mincho" w:hint="eastAsia"/>
                <w:lang w:val="en-US" w:eastAsia="ja-JP"/>
              </w:rPr>
              <w:t xml:space="preserve"> </w:t>
            </w:r>
            <w:r>
              <w:rPr>
                <w:rFonts w:hint="eastAsia"/>
                <w:lang w:val="en-US" w:eastAsia="zh-CN"/>
              </w:rPr>
              <w:t>from TS 36.521-1 Clause</w:t>
            </w:r>
            <w:r>
              <w:t xml:space="preserve"> </w:t>
            </w:r>
            <w:r>
              <w:rPr>
                <w:rFonts w:hint="eastAsia"/>
                <w:lang w:val="en-US" w:eastAsia="zh-CN"/>
              </w:rPr>
              <w:t xml:space="preserve">9 </w:t>
            </w:r>
            <w:r>
              <w:rPr>
                <w:rFonts w:eastAsia="Yu Mincho" w:hint="eastAsia"/>
                <w:lang w:val="en-US" w:eastAsia="ja-JP"/>
              </w:rPr>
              <w:t xml:space="preserve">can be </w:t>
            </w:r>
            <w:r>
              <w:rPr>
                <w:rFonts w:hint="eastAsia"/>
                <w:lang w:val="en-US" w:eastAsia="zh-CN"/>
              </w:rPr>
              <w:t>applied to</w:t>
            </w:r>
            <w:r>
              <w:rPr>
                <w:rFonts w:eastAsia="Yu Mincho" w:hint="eastAsia"/>
                <w:lang w:val="en-US" w:eastAsia="ja-JP"/>
              </w:rPr>
              <w:t xml:space="preserve"> eMTC NTN Mode A UE </w:t>
            </w:r>
            <w:r>
              <w:rPr>
                <w:rFonts w:hint="eastAsia"/>
              </w:rPr>
              <w:t xml:space="preserve">due to lack of requirements for </w:t>
            </w:r>
            <w:r>
              <w:rPr>
                <w:lang w:val="en-US" w:eastAsia="zh-CN"/>
              </w:rPr>
              <w:t>“</w:t>
            </w:r>
            <w:r>
              <w:rPr>
                <w:rFonts w:hint="eastAsia"/>
              </w:rPr>
              <w:t>CBW=1.4MHz</w:t>
            </w:r>
            <w:r>
              <w:rPr>
                <w:lang w:val="en-US" w:eastAsia="zh-CN"/>
              </w:rPr>
              <w:t>”</w:t>
            </w:r>
            <w:r>
              <w:rPr>
                <w:rFonts w:eastAsia="Yu Mincho" w:hint="eastAsia"/>
                <w:lang w:val="en-US" w:eastAsia="ja-JP"/>
              </w:rPr>
              <w:t>.</w:t>
            </w:r>
          </w:p>
          <w:p w14:paraId="5C3DD3D5" w14:textId="72D0DD7E" w:rsidR="0018709C" w:rsidRPr="0018709C" w:rsidRDefault="0018709C" w:rsidP="0018709C">
            <w:pPr>
              <w:jc w:val="both"/>
              <w:rPr>
                <w:b/>
                <w:bCs/>
                <w:lang w:val="en-US" w:eastAsia="zh-CN"/>
              </w:rPr>
            </w:pPr>
            <w:bookmarkStart w:id="5" w:name="OLE_LINK4"/>
            <w:r>
              <w:rPr>
                <w:rFonts w:hint="eastAsia"/>
                <w:b/>
                <w:bCs/>
                <w:lang w:val="en-US" w:eastAsia="zh-CN"/>
              </w:rPr>
              <w:t>Question 2: What is RAN4</w:t>
            </w:r>
            <w:r>
              <w:rPr>
                <w:b/>
                <w:bCs/>
                <w:lang w:val="en-US" w:eastAsia="zh-CN"/>
              </w:rPr>
              <w:t>’</w:t>
            </w:r>
            <w:r>
              <w:rPr>
                <w:rFonts w:hint="eastAsia"/>
                <w:b/>
                <w:bCs/>
                <w:lang w:val="en-US" w:eastAsia="zh-CN"/>
              </w:rPr>
              <w:t>s plan to define reporting of CSI requirements for UEs supporting eMTC NTN only (not supporting TN)?</w:t>
            </w:r>
            <w:bookmarkEnd w:id="5"/>
          </w:p>
        </w:tc>
      </w:tr>
    </w:tbl>
    <w:p w14:paraId="3F3E89CF" w14:textId="77777777" w:rsidR="0018709C" w:rsidRDefault="0018709C" w:rsidP="004706E1">
      <w:pPr>
        <w:widowControl w:val="0"/>
        <w:tabs>
          <w:tab w:val="right" w:pos="9630"/>
          <w:tab w:val="right" w:pos="13323"/>
        </w:tabs>
        <w:overflowPunct w:val="0"/>
        <w:autoSpaceDE w:val="0"/>
        <w:autoSpaceDN w:val="0"/>
        <w:adjustRightInd w:val="0"/>
        <w:spacing w:after="0"/>
        <w:textAlignment w:val="baseline"/>
        <w:rPr>
          <w:rFonts w:eastAsia="Malgun Gothic"/>
          <w:u w:val="single"/>
          <w:lang w:val="en-US"/>
        </w:rPr>
      </w:pPr>
    </w:p>
    <w:p w14:paraId="03BC46AF" w14:textId="20EF8248" w:rsidR="00316AE2" w:rsidRDefault="005311F0" w:rsidP="004706E1">
      <w:pPr>
        <w:widowControl w:val="0"/>
        <w:tabs>
          <w:tab w:val="right" w:pos="9630"/>
          <w:tab w:val="right" w:pos="13323"/>
        </w:tabs>
        <w:overflowPunct w:val="0"/>
        <w:autoSpaceDE w:val="0"/>
        <w:autoSpaceDN w:val="0"/>
        <w:adjustRightInd w:val="0"/>
        <w:spacing w:after="0"/>
        <w:textAlignment w:val="baseline"/>
        <w:rPr>
          <w:rFonts w:eastAsia="新細明體"/>
          <w:lang w:val="en-US" w:eastAsia="zh-TW"/>
        </w:rPr>
      </w:pPr>
      <w:r>
        <w:rPr>
          <w:rFonts w:eastAsia="新細明體"/>
          <w:lang w:val="en-US" w:eastAsia="zh-TW"/>
        </w:rPr>
        <w:t xml:space="preserve">RAN4 agreed not to introduce CSI requirements for UE operating in NTN scenarios. </w:t>
      </w:r>
      <w:r w:rsidR="00631E7D">
        <w:rPr>
          <w:rFonts w:eastAsia="新細明體"/>
          <w:lang w:val="en-US" w:eastAsia="zh-TW"/>
        </w:rPr>
        <w:t>For eMTC NTN UEs not supporting TN, there are no requirements for CSI.</w:t>
      </w:r>
    </w:p>
    <w:p w14:paraId="1F65B6F6" w14:textId="77777777" w:rsidR="005311F0" w:rsidRDefault="005311F0" w:rsidP="004706E1">
      <w:pPr>
        <w:widowControl w:val="0"/>
        <w:tabs>
          <w:tab w:val="right" w:pos="9630"/>
          <w:tab w:val="right" w:pos="13323"/>
        </w:tabs>
        <w:overflowPunct w:val="0"/>
        <w:autoSpaceDE w:val="0"/>
        <w:autoSpaceDN w:val="0"/>
        <w:adjustRightInd w:val="0"/>
        <w:spacing w:after="0"/>
        <w:textAlignment w:val="baseline"/>
        <w:rPr>
          <w:rFonts w:eastAsia="Malgun Gothic"/>
          <w:u w:val="single"/>
          <w:lang w:val="en-US"/>
        </w:rPr>
      </w:pPr>
    </w:p>
    <w:p w14:paraId="0B44C0BF" w14:textId="1EDD763B" w:rsidR="00A336AA" w:rsidRDefault="00A336AA" w:rsidP="004706E1">
      <w:pPr>
        <w:widowControl w:val="0"/>
        <w:tabs>
          <w:tab w:val="right" w:pos="9630"/>
          <w:tab w:val="right" w:pos="13323"/>
        </w:tabs>
        <w:overflowPunct w:val="0"/>
        <w:autoSpaceDE w:val="0"/>
        <w:autoSpaceDN w:val="0"/>
        <w:adjustRightInd w:val="0"/>
        <w:spacing w:after="0"/>
        <w:textAlignment w:val="baseline"/>
        <w:rPr>
          <w:rFonts w:eastAsia="Malgun Gothic"/>
          <w:u w:val="single"/>
          <w:lang w:val="en-US"/>
        </w:rPr>
      </w:pPr>
    </w:p>
    <w:tbl>
      <w:tblPr>
        <w:tblStyle w:val="af6"/>
        <w:tblW w:w="0" w:type="auto"/>
        <w:tblLook w:val="04A0" w:firstRow="1" w:lastRow="0" w:firstColumn="1" w:lastColumn="0" w:noHBand="0" w:noVBand="1"/>
      </w:tblPr>
      <w:tblGrid>
        <w:gridCol w:w="9622"/>
      </w:tblGrid>
      <w:tr w:rsidR="0018709C" w14:paraId="5C9FC2E6" w14:textId="77777777" w:rsidTr="0018709C">
        <w:tc>
          <w:tcPr>
            <w:tcW w:w="9622" w:type="dxa"/>
          </w:tcPr>
          <w:p w14:paraId="01C836BE" w14:textId="77777777" w:rsidR="0018709C" w:rsidRDefault="0018709C" w:rsidP="0018709C">
            <w:pPr>
              <w:jc w:val="both"/>
              <w:rPr>
                <w:u w:val="single"/>
                <w:lang w:val="en-US" w:eastAsia="zh-CN"/>
              </w:rPr>
            </w:pPr>
            <w:r>
              <w:rPr>
                <w:rFonts w:hint="eastAsia"/>
                <w:u w:val="single"/>
                <w:lang w:val="en-US" w:eastAsia="zh-CN"/>
              </w:rPr>
              <w:t>For Annex B.2 in TS 36.102:</w:t>
            </w:r>
          </w:p>
          <w:p w14:paraId="78E8C5B3" w14:textId="77777777" w:rsidR="0018709C" w:rsidRDefault="0018709C" w:rsidP="0018709C">
            <w:pPr>
              <w:spacing w:afterLines="50" w:after="120"/>
              <w:jc w:val="both"/>
              <w:rPr>
                <w:rFonts w:cs="v5.0.0"/>
                <w:lang w:val="en-US" w:eastAsia="zh-CN"/>
              </w:rPr>
            </w:pPr>
            <w:r>
              <w:rPr>
                <w:rFonts w:cs="v5.0.0" w:hint="eastAsia"/>
                <w:lang w:val="en-US" w:eastAsia="zh-CN"/>
              </w:rPr>
              <w:t xml:space="preserve">Table B.2-1 is the only table in Section </w:t>
            </w:r>
            <w:r>
              <w:rPr>
                <w:rFonts w:cs="v5.0.0"/>
                <w:lang w:val="en-US" w:eastAsia="zh-CN"/>
              </w:rPr>
              <w:t>“</w:t>
            </w:r>
            <w:r>
              <w:rPr>
                <w:rFonts w:cs="v5.0.0" w:hint="eastAsia"/>
                <w:lang w:val="en-US" w:eastAsia="zh-CN"/>
              </w:rPr>
              <w:t>B.2 Set-up</w:t>
            </w:r>
            <w:r>
              <w:rPr>
                <w:rFonts w:cs="v5.0.0"/>
                <w:lang w:val="en-US" w:eastAsia="zh-CN"/>
              </w:rPr>
              <w:t>”</w:t>
            </w:r>
            <w:r>
              <w:rPr>
                <w:rFonts w:cs="v5.0.0" w:hint="eastAsia"/>
                <w:lang w:val="en-US" w:eastAsia="zh-CN"/>
              </w:rPr>
              <w:t xml:space="preserve">. It </w:t>
            </w:r>
            <w:proofErr w:type="gramStart"/>
            <w:r>
              <w:rPr>
                <w:rFonts w:cs="v5.0.0" w:hint="eastAsia"/>
                <w:lang w:val="en-US" w:eastAsia="zh-CN"/>
              </w:rPr>
              <w:t>says</w:t>
            </w:r>
            <w:proofErr w:type="gramEnd"/>
            <w:r>
              <w:rPr>
                <w:rFonts w:cs="v5.0.0" w:hint="eastAsia"/>
                <w:lang w:val="en-US" w:eastAsia="zh-CN"/>
              </w:rPr>
              <w:t xml:space="preserve"> </w:t>
            </w:r>
            <w:r>
              <w:rPr>
                <w:rFonts w:cs="v5.0.0"/>
                <w:lang w:val="en-US" w:eastAsia="zh-CN"/>
              </w:rPr>
              <w:t>“</w:t>
            </w:r>
            <w:r>
              <w:rPr>
                <w:rFonts w:cs="v5.0.0"/>
                <w:lang w:val="en-US"/>
              </w:rPr>
              <w:t xml:space="preserve">Table </w:t>
            </w:r>
            <w:r>
              <w:rPr>
                <w:rFonts w:cs="v5.0.0"/>
                <w:bCs/>
                <w:lang w:val="en-US"/>
              </w:rPr>
              <w:t>B</w:t>
            </w:r>
            <w:r>
              <w:rPr>
                <w:rFonts w:cs="v5.0.0"/>
                <w:lang w:val="en-US"/>
              </w:rPr>
              <w:t>.2-1 describes the downlink Physical Channels that are required for connection set up.</w:t>
            </w:r>
            <w:r>
              <w:rPr>
                <w:rFonts w:cs="v5.0.0"/>
                <w:lang w:val="en-US" w:eastAsia="zh-CN"/>
              </w:rPr>
              <w:t>”</w:t>
            </w:r>
            <w:r>
              <w:rPr>
                <w:rFonts w:cs="v5.0.0" w:hint="eastAsia"/>
                <w:lang w:val="en-US" w:eastAsia="zh-CN"/>
              </w:rPr>
              <w:t xml:space="preserve"> without indicating it is for Category M1 only or it is for both Category M1 and Category NB1/NB2. And it seems that there is no content for Category NB1/NB2 in Table B.2-1 yet. </w:t>
            </w:r>
          </w:p>
          <w:p w14:paraId="14F56A74" w14:textId="77777777" w:rsidR="0018709C" w:rsidRDefault="0018709C" w:rsidP="0018709C">
            <w:pPr>
              <w:spacing w:afterLines="50" w:after="120"/>
              <w:jc w:val="center"/>
              <w:rPr>
                <w:rFonts w:cs="v5.0.0"/>
                <w:lang w:val="en-US" w:eastAsia="zh-CN"/>
              </w:rPr>
            </w:pPr>
            <w:r>
              <w:rPr>
                <w:noProof/>
              </w:rPr>
              <w:drawing>
                <wp:inline distT="0" distB="0" distL="114300" distR="114300" wp14:anchorId="28CE7B4B" wp14:editId="145CAFE9">
                  <wp:extent cx="4424680" cy="1731010"/>
                  <wp:effectExtent l="15875" t="15875" r="80645" b="819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4424680" cy="1731010"/>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08270963" w14:textId="3872CEA4" w:rsidR="0018709C" w:rsidRPr="0018709C" w:rsidRDefault="0018709C" w:rsidP="0018709C">
            <w:pPr>
              <w:jc w:val="both"/>
              <w:rPr>
                <w:b/>
                <w:bCs/>
                <w:lang w:val="en-US" w:eastAsia="zh-CN"/>
              </w:rPr>
            </w:pPr>
            <w:r>
              <w:rPr>
                <w:rFonts w:hint="eastAsia"/>
                <w:b/>
                <w:bCs/>
                <w:lang w:val="en-US" w:eastAsia="zh-CN"/>
              </w:rPr>
              <w:t xml:space="preserve">Question 3: What is RAN4 guidance on how to interpret Table B.2-1? Is it for Category M1 UEs only and </w:t>
            </w:r>
            <w:proofErr w:type="gramStart"/>
            <w:r>
              <w:rPr>
                <w:rFonts w:hint="eastAsia"/>
                <w:b/>
                <w:bCs/>
                <w:lang w:val="en-US" w:eastAsia="zh-CN"/>
              </w:rPr>
              <w:t>there</w:t>
            </w:r>
            <w:proofErr w:type="gramEnd"/>
            <w:r>
              <w:rPr>
                <w:rFonts w:hint="eastAsia"/>
                <w:b/>
                <w:bCs/>
                <w:lang w:val="en-US" w:eastAsia="zh-CN"/>
              </w:rPr>
              <w:t xml:space="preserve"> will be additional table to address Category NB1/NB2? Or is it for both Category M1 UEs and Category NB1/NB2 UEs and Table B.2-1 needs updates on Category NB1/NB2?</w:t>
            </w:r>
          </w:p>
        </w:tc>
      </w:tr>
    </w:tbl>
    <w:p w14:paraId="310D71E7" w14:textId="4A8CE7EA" w:rsidR="00A336AA" w:rsidRDefault="00A336AA" w:rsidP="004706E1">
      <w:pPr>
        <w:widowControl w:val="0"/>
        <w:tabs>
          <w:tab w:val="right" w:pos="9630"/>
          <w:tab w:val="right" w:pos="13323"/>
        </w:tabs>
        <w:overflowPunct w:val="0"/>
        <w:autoSpaceDE w:val="0"/>
        <w:autoSpaceDN w:val="0"/>
        <w:adjustRightInd w:val="0"/>
        <w:spacing w:after="0"/>
        <w:textAlignment w:val="baseline"/>
        <w:rPr>
          <w:rFonts w:eastAsia="Malgun Gothic"/>
          <w:u w:val="single"/>
          <w:lang w:val="en-US"/>
        </w:rPr>
      </w:pPr>
    </w:p>
    <w:p w14:paraId="1AA9C8E3" w14:textId="77777777" w:rsidR="0018709C" w:rsidRDefault="0018709C" w:rsidP="004706E1">
      <w:pPr>
        <w:widowControl w:val="0"/>
        <w:tabs>
          <w:tab w:val="right" w:pos="9630"/>
          <w:tab w:val="right" w:pos="13323"/>
        </w:tabs>
        <w:overflowPunct w:val="0"/>
        <w:autoSpaceDE w:val="0"/>
        <w:autoSpaceDN w:val="0"/>
        <w:adjustRightInd w:val="0"/>
        <w:spacing w:after="0"/>
        <w:textAlignment w:val="baseline"/>
        <w:rPr>
          <w:rFonts w:eastAsia="Malgun Gothic"/>
          <w:u w:val="single"/>
          <w:lang w:val="en-US"/>
        </w:rPr>
      </w:pPr>
    </w:p>
    <w:p w14:paraId="43A893B2" w14:textId="1902DB18" w:rsidR="00A336AA" w:rsidRPr="005311F0" w:rsidRDefault="005311F0" w:rsidP="004706E1">
      <w:pPr>
        <w:widowControl w:val="0"/>
        <w:tabs>
          <w:tab w:val="right" w:pos="9630"/>
          <w:tab w:val="right" w:pos="13323"/>
        </w:tabs>
        <w:overflowPunct w:val="0"/>
        <w:autoSpaceDE w:val="0"/>
        <w:autoSpaceDN w:val="0"/>
        <w:adjustRightInd w:val="0"/>
        <w:spacing w:after="0"/>
        <w:textAlignment w:val="baseline"/>
        <w:rPr>
          <w:rFonts w:eastAsia="新細明體"/>
          <w:lang w:val="en-US" w:eastAsia="zh-TW"/>
        </w:rPr>
      </w:pPr>
      <w:r w:rsidRPr="005311F0">
        <w:rPr>
          <w:rFonts w:eastAsia="新細明體"/>
          <w:lang w:val="en-US" w:eastAsia="zh-TW"/>
        </w:rPr>
        <w:t>This table only capture</w:t>
      </w:r>
      <w:r>
        <w:rPr>
          <w:rFonts w:eastAsia="新細明體"/>
          <w:lang w:val="en-US" w:eastAsia="zh-TW"/>
        </w:rPr>
        <w:t>s</w:t>
      </w:r>
      <w:r w:rsidRPr="005311F0">
        <w:rPr>
          <w:rFonts w:eastAsia="新細明體"/>
          <w:lang w:val="en-US" w:eastAsia="zh-TW"/>
        </w:rPr>
        <w:t xml:space="preserve"> the physical channels for eMTC and </w:t>
      </w:r>
      <w:r w:rsidRPr="005311F0">
        <w:rPr>
          <w:rFonts w:eastAsia="新細明體" w:hint="eastAsia"/>
          <w:lang w:val="en-US" w:eastAsia="zh-TW"/>
        </w:rPr>
        <w:t>R</w:t>
      </w:r>
      <w:r w:rsidRPr="005311F0">
        <w:rPr>
          <w:rFonts w:eastAsia="新細明體"/>
          <w:lang w:val="en-US" w:eastAsia="zh-TW"/>
        </w:rPr>
        <w:t>AN4 will add a new table for NB1/NB2.</w:t>
      </w:r>
    </w:p>
    <w:p w14:paraId="4C31E5B0" w14:textId="77777777" w:rsidR="00316AE2" w:rsidRPr="00316AE2" w:rsidRDefault="00316AE2" w:rsidP="004706E1">
      <w:pPr>
        <w:widowControl w:val="0"/>
        <w:tabs>
          <w:tab w:val="right" w:pos="9630"/>
          <w:tab w:val="right" w:pos="13323"/>
        </w:tabs>
        <w:overflowPunct w:val="0"/>
        <w:autoSpaceDE w:val="0"/>
        <w:autoSpaceDN w:val="0"/>
        <w:adjustRightInd w:val="0"/>
        <w:spacing w:after="0"/>
        <w:textAlignment w:val="baseline"/>
        <w:rPr>
          <w:rFonts w:ascii="Arial" w:eastAsia="Malgun Gothic" w:hAnsi="Arial" w:cs="Arial"/>
          <w:b/>
          <w:noProof/>
          <w:sz w:val="24"/>
          <w:szCs w:val="24"/>
          <w:lang w:eastAsia="en-GB"/>
        </w:rPr>
      </w:pPr>
    </w:p>
    <w:p w14:paraId="2AD85F1A" w14:textId="6B336EB7" w:rsidR="00EC4DAF" w:rsidRPr="0081217E" w:rsidRDefault="004706E1" w:rsidP="0081217E">
      <w:pPr>
        <w:pStyle w:val="a9"/>
        <w:keepNext/>
        <w:keepLines/>
        <w:numPr>
          <w:ilvl w:val="0"/>
          <w:numId w:val="6"/>
        </w:numPr>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Response LS draft</w:t>
      </w:r>
    </w:p>
    <w:p w14:paraId="49C5352C" w14:textId="77777777" w:rsidR="00EC4DAF" w:rsidRDefault="00EC4DAF" w:rsidP="00EC4DAF">
      <w:pPr>
        <w:spacing w:after="120"/>
        <w:jc w:val="both"/>
        <w:rPr>
          <w:rFonts w:ascii="Arial" w:hAnsi="Arial" w:cs="Arial"/>
          <w:b/>
        </w:rPr>
      </w:pPr>
      <w:r>
        <w:rPr>
          <w:rFonts w:ascii="Arial" w:hAnsi="Arial" w:cs="Arial"/>
          <w:b/>
        </w:rPr>
        <w:t>1. Overall Description:</w:t>
      </w:r>
    </w:p>
    <w:p w14:paraId="2D95B2D3" w14:textId="77777777" w:rsidR="00EC4DAF" w:rsidRDefault="00EC4DAF" w:rsidP="00EC4DAF">
      <w:pPr>
        <w:jc w:val="both"/>
        <w:rPr>
          <w:rFonts w:eastAsia="Yu Mincho"/>
          <w:bCs/>
          <w:iCs/>
          <w:lang w:val="en-US" w:eastAsia="ja-JP"/>
        </w:rPr>
      </w:pPr>
      <w:r>
        <w:rPr>
          <w:rFonts w:hint="eastAsia"/>
          <w:bCs/>
          <w:iCs/>
          <w:lang w:val="en-US" w:eastAsia="zh-CN"/>
        </w:rPr>
        <w:t>I</w:t>
      </w:r>
      <w:r>
        <w:rPr>
          <w:rFonts w:eastAsia="Yu Mincho" w:hint="eastAsia"/>
          <w:bCs/>
          <w:iCs/>
          <w:lang w:val="en-US" w:eastAsia="ja-JP"/>
        </w:rPr>
        <w:t>n TS 36.102</w:t>
      </w:r>
      <w:r>
        <w:rPr>
          <w:rFonts w:hint="eastAsia"/>
          <w:bCs/>
          <w:iCs/>
          <w:lang w:val="en-US" w:eastAsia="zh-CN"/>
        </w:rPr>
        <w:t xml:space="preserve"> Table 8.2.1.2-1</w:t>
      </w:r>
      <w:r>
        <w:rPr>
          <w:rFonts w:eastAsia="Yu Mincho" w:hint="eastAsia"/>
          <w:bCs/>
          <w:iCs/>
          <w:lang w:val="en-US" w:eastAsia="ja-JP"/>
        </w:rPr>
        <w:t xml:space="preserve">, it is indicated by Note that </w:t>
      </w:r>
      <w:r>
        <w:rPr>
          <w:rFonts w:eastAsia="Yu Mincho" w:hint="eastAsia"/>
          <w:bCs/>
          <w:iCs/>
          <w:lang w:val="en-US" w:eastAsia="ja-JP"/>
        </w:rPr>
        <w:t>“</w:t>
      </w:r>
      <w:r>
        <w:rPr>
          <w:rFonts w:eastAsia="Yu Mincho" w:hint="eastAsia"/>
          <w:bCs/>
          <w:iCs/>
          <w:lang w:val="en-US" w:eastAsia="ja-JP"/>
        </w:rPr>
        <w:t>For UE supports NTN access (ntn-Connectivity-EPC-r17), the requirements in TS 36.101 Clause 8 and Clause 9 also applies to UE according to the UE category and capability</w:t>
      </w:r>
      <w:r>
        <w:rPr>
          <w:rFonts w:eastAsia="Yu Mincho" w:hint="eastAsia"/>
          <w:bCs/>
          <w:iCs/>
          <w:lang w:val="en-US" w:eastAsia="ja-JP"/>
        </w:rPr>
        <w:t>”</w:t>
      </w:r>
      <w:r>
        <w:rPr>
          <w:rFonts w:eastAsia="Yu Mincho" w:hint="eastAsia"/>
          <w:bCs/>
          <w:iCs/>
          <w:lang w:val="en-US" w:eastAsia="ja-JP"/>
        </w:rPr>
        <w:t>.</w:t>
      </w:r>
    </w:p>
    <w:p w14:paraId="62FA1A53" w14:textId="77777777" w:rsidR="00EC4DAF" w:rsidRDefault="00EC4DAF" w:rsidP="00EC4DAF">
      <w:pPr>
        <w:jc w:val="center"/>
        <w:rPr>
          <w:rFonts w:eastAsia="Yu Mincho"/>
          <w:bCs/>
          <w:iCs/>
          <w:lang w:val="en-US" w:eastAsia="ja-JP"/>
        </w:rPr>
      </w:pPr>
      <w:r>
        <w:rPr>
          <w:noProof/>
        </w:rPr>
        <w:drawing>
          <wp:inline distT="0" distB="0" distL="114300" distR="114300" wp14:anchorId="4F9FF300" wp14:editId="463A38E4">
            <wp:extent cx="4964430" cy="2385060"/>
            <wp:effectExtent l="15875" t="0" r="48895" b="501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4964430" cy="2385060"/>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2FD0BB8B" w14:textId="77777777" w:rsidR="00EC4DAF" w:rsidRDefault="00EC4DAF" w:rsidP="00EC4DAF">
      <w:pPr>
        <w:jc w:val="both"/>
      </w:pPr>
      <w:r>
        <w:rPr>
          <w:rFonts w:hint="eastAsia"/>
          <w:lang w:val="en-US" w:eastAsia="zh-CN"/>
        </w:rPr>
        <w:t xml:space="preserve">After case-by-case evaluation, </w:t>
      </w:r>
      <w:r>
        <w:rPr>
          <w:rFonts w:hint="eastAsia"/>
        </w:rPr>
        <w:t xml:space="preserve">RAN5 </w:t>
      </w:r>
      <w:r>
        <w:rPr>
          <w:rFonts w:hint="eastAsia"/>
          <w:lang w:val="en-US" w:eastAsia="zh-CN"/>
        </w:rPr>
        <w:t>found concerns in the following aspects (For details, please check R5-234756)</w:t>
      </w:r>
      <w:r>
        <w:t>:</w:t>
      </w:r>
    </w:p>
    <w:p w14:paraId="75B791B8" w14:textId="77777777" w:rsidR="00EC4DAF" w:rsidRDefault="00EC4DAF" w:rsidP="00EC4DAF">
      <w:pPr>
        <w:jc w:val="both"/>
        <w:rPr>
          <w:u w:val="single"/>
          <w:lang w:val="en-US" w:eastAsia="zh-CN"/>
        </w:rPr>
      </w:pPr>
    </w:p>
    <w:p w14:paraId="1E5E31F6" w14:textId="77777777" w:rsidR="00EC4DAF" w:rsidRDefault="00EC4DAF" w:rsidP="00EC4DAF">
      <w:pPr>
        <w:jc w:val="both"/>
        <w:rPr>
          <w:u w:val="single"/>
        </w:rPr>
      </w:pPr>
      <w:r>
        <w:rPr>
          <w:rFonts w:hint="eastAsia"/>
          <w:u w:val="single"/>
          <w:lang w:val="en-US" w:eastAsia="zh-CN"/>
        </w:rPr>
        <w:t>For eMTC NTN requirements in TS 36.101 Clause</w:t>
      </w:r>
      <w:r>
        <w:rPr>
          <w:u w:val="single"/>
        </w:rPr>
        <w:t xml:space="preserve"> </w:t>
      </w:r>
      <w:r>
        <w:rPr>
          <w:rFonts w:hint="eastAsia"/>
          <w:u w:val="single"/>
          <w:lang w:val="en-US" w:eastAsia="zh-CN"/>
        </w:rPr>
        <w:t>8 Performance Requirements</w:t>
      </w:r>
      <w:r>
        <w:rPr>
          <w:u w:val="single"/>
        </w:rPr>
        <w:t>:</w:t>
      </w:r>
    </w:p>
    <w:p w14:paraId="1EAF766C" w14:textId="77777777" w:rsidR="00EC4DAF" w:rsidRDefault="00EC4DAF" w:rsidP="00EC4DAF">
      <w:pPr>
        <w:jc w:val="both"/>
        <w:rPr>
          <w:lang w:val="en-US" w:eastAsia="zh-CN"/>
        </w:rPr>
      </w:pPr>
      <w:r>
        <w:rPr>
          <w:rFonts w:hint="eastAsia"/>
          <w:lang w:val="en-US" w:eastAsia="zh-CN"/>
        </w:rPr>
        <w:lastRenderedPageBreak/>
        <w:t>It is identified that</w:t>
      </w:r>
      <w:r>
        <w:rPr>
          <w:rFonts w:hint="eastAsia"/>
        </w:rPr>
        <w:t xml:space="preserve"> no </w:t>
      </w:r>
      <w:r>
        <w:rPr>
          <w:rFonts w:hint="eastAsia"/>
          <w:lang w:val="en-US" w:eastAsia="zh-CN"/>
        </w:rPr>
        <w:t>eMTC requirements</w:t>
      </w:r>
      <w:r>
        <w:rPr>
          <w:rFonts w:hint="eastAsia"/>
        </w:rPr>
        <w:t xml:space="preserve"> can be applied to eMTC NTN UEs due to lack of requirements for </w:t>
      </w:r>
      <w:r>
        <w:rPr>
          <w:lang w:val="en-US" w:eastAsia="zh-CN"/>
        </w:rPr>
        <w:t>“</w:t>
      </w:r>
      <w:r>
        <w:rPr>
          <w:rFonts w:hint="eastAsia"/>
        </w:rPr>
        <w:t>CBW=1.4MHz and Antenna Configuration=1*1</w:t>
      </w:r>
      <w:r>
        <w:rPr>
          <w:b/>
          <w:bCs/>
          <w:lang w:val="en-US" w:eastAsia="zh-CN"/>
        </w:rPr>
        <w:t>”</w:t>
      </w:r>
      <w:r>
        <w:rPr>
          <w:rFonts w:hint="eastAsia"/>
          <w:b/>
          <w:bCs/>
          <w:lang w:val="en-US" w:eastAsia="zh-CN"/>
        </w:rPr>
        <w:t xml:space="preserve"> </w:t>
      </w:r>
      <w:r>
        <w:rPr>
          <w:rFonts w:hint="eastAsia"/>
          <w:lang w:val="en-US" w:eastAsia="zh-CN"/>
        </w:rPr>
        <w:t xml:space="preserve">from TS 36.521-1 Clause </w:t>
      </w:r>
      <w:r>
        <w:rPr>
          <w:lang w:val="en-US" w:eastAsia="zh-CN"/>
        </w:rPr>
        <w:t>8</w:t>
      </w:r>
      <w:r>
        <w:rPr>
          <w:rFonts w:hint="eastAsia"/>
          <w:lang w:val="en-US" w:eastAsia="zh-CN"/>
        </w:rPr>
        <w:t xml:space="preserve">. </w:t>
      </w:r>
    </w:p>
    <w:p w14:paraId="4C5ECEB9" w14:textId="77777777" w:rsidR="00EC4DAF" w:rsidRDefault="00EC4DAF" w:rsidP="00EC4DAF">
      <w:pPr>
        <w:jc w:val="both"/>
        <w:rPr>
          <w:b/>
          <w:bCs/>
          <w:lang w:val="en-US" w:eastAsia="zh-CN"/>
        </w:rPr>
      </w:pPr>
      <w:r>
        <w:rPr>
          <w:rFonts w:hint="eastAsia"/>
          <w:b/>
          <w:bCs/>
          <w:lang w:val="en-US" w:eastAsia="zh-CN"/>
        </w:rPr>
        <w:t>Question 1: What is RAN4</w:t>
      </w:r>
      <w:r>
        <w:rPr>
          <w:b/>
          <w:bCs/>
          <w:lang w:val="en-US" w:eastAsia="zh-CN"/>
        </w:rPr>
        <w:t>’</w:t>
      </w:r>
      <w:r>
        <w:rPr>
          <w:rFonts w:hint="eastAsia"/>
          <w:b/>
          <w:bCs/>
          <w:lang w:val="en-US" w:eastAsia="zh-CN"/>
        </w:rPr>
        <w:t>s plan to adapt LTE performance requirements for UEs supporting eMTC NTN only (not supporting TN)?</w:t>
      </w:r>
    </w:p>
    <w:p w14:paraId="4F7BE3A6" w14:textId="430953A9" w:rsidR="0081217E" w:rsidRPr="0081217E" w:rsidRDefault="0081217E" w:rsidP="0081217E">
      <w:pPr>
        <w:widowControl w:val="0"/>
        <w:tabs>
          <w:tab w:val="right" w:pos="9630"/>
          <w:tab w:val="right" w:pos="13323"/>
        </w:tabs>
        <w:overflowPunct w:val="0"/>
        <w:autoSpaceDE w:val="0"/>
        <w:autoSpaceDN w:val="0"/>
        <w:adjustRightInd w:val="0"/>
        <w:spacing w:after="0"/>
        <w:textAlignment w:val="baseline"/>
        <w:rPr>
          <w:rFonts w:eastAsia="新細明體"/>
          <w:b/>
          <w:bCs/>
          <w:lang w:val="en-US" w:eastAsia="zh-TW"/>
        </w:rPr>
      </w:pPr>
      <w:r w:rsidRPr="0081217E">
        <w:rPr>
          <w:rFonts w:eastAsia="新細明體" w:hint="eastAsia"/>
          <w:b/>
          <w:bCs/>
          <w:lang w:val="en-US" w:eastAsia="zh-TW"/>
        </w:rPr>
        <w:t>[</w:t>
      </w:r>
      <w:r>
        <w:rPr>
          <w:rFonts w:eastAsia="新細明體"/>
          <w:b/>
          <w:bCs/>
          <w:lang w:val="en-US" w:eastAsia="zh-TW"/>
        </w:rPr>
        <w:t>Answer</w:t>
      </w:r>
      <w:r w:rsidRPr="0081217E">
        <w:rPr>
          <w:rFonts w:eastAsia="新細明體"/>
          <w:b/>
          <w:bCs/>
          <w:lang w:val="en-US" w:eastAsia="zh-TW"/>
        </w:rPr>
        <w:t xml:space="preserve">] For </w:t>
      </w:r>
      <w:r w:rsidRPr="0081217E">
        <w:rPr>
          <w:rFonts w:hint="eastAsia"/>
          <w:b/>
          <w:bCs/>
        </w:rPr>
        <w:t>eMTC NTN UEs</w:t>
      </w:r>
      <w:r w:rsidRPr="0081217E">
        <w:rPr>
          <w:b/>
          <w:bCs/>
        </w:rPr>
        <w:t>,</w:t>
      </w:r>
      <w:r w:rsidRPr="0081217E">
        <w:rPr>
          <w:rFonts w:eastAsia="新細明體" w:hint="eastAsia"/>
          <w:b/>
          <w:bCs/>
          <w:lang w:val="en-US" w:eastAsia="zh-TW"/>
        </w:rPr>
        <w:t xml:space="preserve"> </w:t>
      </w:r>
      <w:r w:rsidRPr="0081217E">
        <w:rPr>
          <w:b/>
          <w:bCs/>
          <w:color w:val="000000" w:themeColor="text1"/>
          <w:szCs w:val="24"/>
          <w:lang w:eastAsia="zh-CN"/>
        </w:rPr>
        <w:t>applicability rule for Cat-M1 UE was agreed in RAN4#105 as below.</w:t>
      </w:r>
      <w:r w:rsidRPr="0081217E">
        <w:rPr>
          <w:rFonts w:eastAsia="新細明體" w:hint="eastAsia"/>
          <w:b/>
          <w:bCs/>
          <w:lang w:val="en-US" w:eastAsia="zh-TW"/>
        </w:rPr>
        <w:t xml:space="preserve"> R</w:t>
      </w:r>
      <w:r w:rsidRPr="0081217E">
        <w:rPr>
          <w:rFonts w:eastAsia="新細明體"/>
          <w:b/>
          <w:bCs/>
          <w:lang w:val="en-US" w:eastAsia="zh-TW"/>
        </w:rPr>
        <w:t>AN4 agreed only to introduce new requirements in TS36.102 for UE supporting N</w:t>
      </w:r>
      <w:r w:rsidRPr="0081217E">
        <w:rPr>
          <w:rFonts w:eastAsia="新細明體" w:hint="eastAsia"/>
          <w:b/>
          <w:bCs/>
          <w:lang w:val="en-US" w:eastAsia="zh-TW"/>
        </w:rPr>
        <w:t>GSO o</w:t>
      </w:r>
      <w:r w:rsidRPr="0081217E">
        <w:rPr>
          <w:rFonts w:eastAsia="新細明體"/>
          <w:b/>
          <w:bCs/>
          <w:lang w:val="en-US" w:eastAsia="zh-TW"/>
        </w:rPr>
        <w:t>nly and both GSO and NGSO. For eMTC NTN UEs not supporting TN (not support 10MHz), then there are no requirements.</w:t>
      </w:r>
    </w:p>
    <w:p w14:paraId="6C2D5F9A" w14:textId="5ED926F4" w:rsidR="00EC4DAF" w:rsidRPr="0081217E" w:rsidRDefault="00EC4DAF" w:rsidP="00EC4DAF">
      <w:pPr>
        <w:jc w:val="both"/>
        <w:rPr>
          <w:rFonts w:eastAsia="新細明體"/>
          <w:b/>
          <w:bCs/>
          <w:lang w:val="en-US" w:eastAsia="zh-TW"/>
        </w:rPr>
      </w:pPr>
    </w:p>
    <w:p w14:paraId="23B99354" w14:textId="77777777" w:rsidR="00EC4DAF" w:rsidRDefault="00EC4DAF" w:rsidP="00EC4DAF">
      <w:pPr>
        <w:jc w:val="both"/>
        <w:rPr>
          <w:u w:val="single"/>
        </w:rPr>
      </w:pPr>
      <w:r>
        <w:rPr>
          <w:rFonts w:hint="eastAsia"/>
          <w:u w:val="single"/>
          <w:lang w:val="en-US" w:eastAsia="zh-CN"/>
        </w:rPr>
        <w:t>For requirements in TS 36.101 Clause</w:t>
      </w:r>
      <w:r>
        <w:rPr>
          <w:u w:val="single"/>
        </w:rPr>
        <w:t xml:space="preserve"> </w:t>
      </w:r>
      <w:r>
        <w:rPr>
          <w:rFonts w:hint="eastAsia"/>
          <w:u w:val="single"/>
          <w:lang w:val="en-US" w:eastAsia="zh-CN"/>
        </w:rPr>
        <w:t>9 Reporting of Channel State Information</w:t>
      </w:r>
      <w:r>
        <w:rPr>
          <w:u w:val="single"/>
        </w:rPr>
        <w:t>:</w:t>
      </w:r>
    </w:p>
    <w:p w14:paraId="2155C513" w14:textId="77777777" w:rsidR="00EC4DAF" w:rsidRDefault="00EC4DAF" w:rsidP="00EC4DAF">
      <w:pPr>
        <w:spacing w:afterLines="50" w:after="120"/>
        <w:jc w:val="both"/>
        <w:rPr>
          <w:rFonts w:eastAsia="Yu Mincho"/>
          <w:lang w:val="en-US" w:eastAsia="ja-JP"/>
        </w:rPr>
      </w:pPr>
      <w:r>
        <w:rPr>
          <w:rFonts w:hint="eastAsia"/>
          <w:lang w:val="en-US" w:eastAsia="zh-CN"/>
        </w:rPr>
        <w:t>It is observed that no need to consider CSI reporting for NB-IoT NTN UE or eMTC NTN Mode B UE. Besides, it is identified that n</w:t>
      </w:r>
      <w:r>
        <w:rPr>
          <w:rFonts w:eastAsia="Yu Mincho" w:hint="eastAsia"/>
          <w:lang w:val="en-US" w:eastAsia="ja-JP"/>
        </w:rPr>
        <w:t xml:space="preserve">o </w:t>
      </w:r>
      <w:r>
        <w:rPr>
          <w:rFonts w:hint="eastAsia"/>
          <w:lang w:val="en-US" w:eastAsia="zh-CN"/>
        </w:rPr>
        <w:t>eMTC requirements</w:t>
      </w:r>
      <w:r>
        <w:rPr>
          <w:rFonts w:eastAsia="Yu Mincho" w:hint="eastAsia"/>
          <w:lang w:val="en-US" w:eastAsia="ja-JP"/>
        </w:rPr>
        <w:t xml:space="preserve"> </w:t>
      </w:r>
      <w:r>
        <w:rPr>
          <w:rFonts w:hint="eastAsia"/>
          <w:lang w:val="en-US" w:eastAsia="zh-CN"/>
        </w:rPr>
        <w:t>from TS 36.521-1 Clause</w:t>
      </w:r>
      <w:r>
        <w:t xml:space="preserve"> </w:t>
      </w:r>
      <w:r>
        <w:rPr>
          <w:rFonts w:hint="eastAsia"/>
          <w:lang w:val="en-US" w:eastAsia="zh-CN"/>
        </w:rPr>
        <w:t xml:space="preserve">9 </w:t>
      </w:r>
      <w:r>
        <w:rPr>
          <w:rFonts w:eastAsia="Yu Mincho" w:hint="eastAsia"/>
          <w:lang w:val="en-US" w:eastAsia="ja-JP"/>
        </w:rPr>
        <w:t xml:space="preserve">can be </w:t>
      </w:r>
      <w:r>
        <w:rPr>
          <w:rFonts w:hint="eastAsia"/>
          <w:lang w:val="en-US" w:eastAsia="zh-CN"/>
        </w:rPr>
        <w:t>applied to</w:t>
      </w:r>
      <w:r>
        <w:rPr>
          <w:rFonts w:eastAsia="Yu Mincho" w:hint="eastAsia"/>
          <w:lang w:val="en-US" w:eastAsia="ja-JP"/>
        </w:rPr>
        <w:t xml:space="preserve"> eMTC NTN Mode A UE </w:t>
      </w:r>
      <w:r>
        <w:rPr>
          <w:rFonts w:hint="eastAsia"/>
        </w:rPr>
        <w:t xml:space="preserve">due to lack of requirements for </w:t>
      </w:r>
      <w:r>
        <w:rPr>
          <w:lang w:val="en-US" w:eastAsia="zh-CN"/>
        </w:rPr>
        <w:t>“</w:t>
      </w:r>
      <w:r>
        <w:rPr>
          <w:rFonts w:hint="eastAsia"/>
        </w:rPr>
        <w:t>CBW=1.4MHz</w:t>
      </w:r>
      <w:r>
        <w:rPr>
          <w:lang w:val="en-US" w:eastAsia="zh-CN"/>
        </w:rPr>
        <w:t>”</w:t>
      </w:r>
      <w:r>
        <w:rPr>
          <w:rFonts w:eastAsia="Yu Mincho" w:hint="eastAsia"/>
          <w:lang w:val="en-US" w:eastAsia="ja-JP"/>
        </w:rPr>
        <w:t>.</w:t>
      </w:r>
    </w:p>
    <w:p w14:paraId="72762F48" w14:textId="77777777" w:rsidR="00EC4DAF" w:rsidRDefault="00EC4DAF" w:rsidP="00EC4DAF">
      <w:pPr>
        <w:jc w:val="both"/>
        <w:rPr>
          <w:b/>
          <w:bCs/>
          <w:lang w:val="en-US" w:eastAsia="zh-CN"/>
        </w:rPr>
      </w:pPr>
      <w:r>
        <w:rPr>
          <w:rFonts w:hint="eastAsia"/>
          <w:b/>
          <w:bCs/>
          <w:lang w:val="en-US" w:eastAsia="zh-CN"/>
        </w:rPr>
        <w:t>Question 2: What is RAN4</w:t>
      </w:r>
      <w:r>
        <w:rPr>
          <w:b/>
          <w:bCs/>
          <w:lang w:val="en-US" w:eastAsia="zh-CN"/>
        </w:rPr>
        <w:t>’</w:t>
      </w:r>
      <w:r>
        <w:rPr>
          <w:rFonts w:hint="eastAsia"/>
          <w:b/>
          <w:bCs/>
          <w:lang w:val="en-US" w:eastAsia="zh-CN"/>
        </w:rPr>
        <w:t>s plan to define reporting of CSI requirements for UEs supporting eMTC NTN only (not supporting TN)?</w:t>
      </w:r>
    </w:p>
    <w:p w14:paraId="50918296" w14:textId="66437AA6" w:rsidR="0081217E" w:rsidRPr="0081217E" w:rsidRDefault="0081217E" w:rsidP="0081217E">
      <w:pPr>
        <w:widowControl w:val="0"/>
        <w:tabs>
          <w:tab w:val="right" w:pos="9630"/>
          <w:tab w:val="right" w:pos="13323"/>
        </w:tabs>
        <w:overflowPunct w:val="0"/>
        <w:autoSpaceDE w:val="0"/>
        <w:autoSpaceDN w:val="0"/>
        <w:adjustRightInd w:val="0"/>
        <w:spacing w:after="0"/>
        <w:textAlignment w:val="baseline"/>
        <w:rPr>
          <w:rFonts w:eastAsia="新細明體"/>
          <w:b/>
          <w:bCs/>
          <w:lang w:val="en-US" w:eastAsia="zh-TW"/>
        </w:rPr>
      </w:pPr>
      <w:r w:rsidRPr="0081217E">
        <w:rPr>
          <w:rFonts w:eastAsia="新細明體" w:hint="eastAsia"/>
          <w:b/>
          <w:bCs/>
          <w:lang w:val="en-US" w:eastAsia="zh-TW"/>
        </w:rPr>
        <w:t>[</w:t>
      </w:r>
      <w:r w:rsidRPr="0081217E">
        <w:rPr>
          <w:rFonts w:eastAsia="新細明體"/>
          <w:b/>
          <w:bCs/>
          <w:lang w:val="en-US" w:eastAsia="zh-TW"/>
        </w:rPr>
        <w:t>Answer] RAN4 agreed not to introduce CSI requirements for UE operating in NTN scenarios. For eMTC NTN UEs not supporting TN, there are no requirements for CSI.</w:t>
      </w:r>
    </w:p>
    <w:p w14:paraId="3B00E500" w14:textId="794BA69B" w:rsidR="00EC4DAF" w:rsidRPr="0081217E" w:rsidRDefault="00EC4DAF" w:rsidP="00EC4DAF">
      <w:pPr>
        <w:spacing w:afterLines="50" w:after="120"/>
        <w:jc w:val="both"/>
        <w:rPr>
          <w:rFonts w:eastAsia="Yu Mincho"/>
          <w:lang w:val="en-US" w:eastAsia="ja-JP"/>
        </w:rPr>
      </w:pPr>
    </w:p>
    <w:p w14:paraId="2C5E16FB" w14:textId="77777777" w:rsidR="00EC4DAF" w:rsidRDefault="00EC4DAF" w:rsidP="00EC4DAF">
      <w:pPr>
        <w:jc w:val="both"/>
        <w:rPr>
          <w:u w:val="single"/>
          <w:lang w:val="en-US" w:eastAsia="zh-CN"/>
        </w:rPr>
      </w:pPr>
      <w:r>
        <w:rPr>
          <w:rFonts w:hint="eastAsia"/>
          <w:u w:val="single"/>
          <w:lang w:val="en-US" w:eastAsia="zh-CN"/>
        </w:rPr>
        <w:t>For Annex B.2 in TS 36.102:</w:t>
      </w:r>
    </w:p>
    <w:p w14:paraId="30A456D4" w14:textId="77777777" w:rsidR="00EC4DAF" w:rsidRDefault="00EC4DAF" w:rsidP="00EC4DAF">
      <w:pPr>
        <w:spacing w:afterLines="50" w:after="120"/>
        <w:jc w:val="both"/>
        <w:rPr>
          <w:rFonts w:cs="v5.0.0"/>
          <w:lang w:val="en-US" w:eastAsia="zh-CN"/>
        </w:rPr>
      </w:pPr>
      <w:r>
        <w:rPr>
          <w:rFonts w:cs="v5.0.0" w:hint="eastAsia"/>
          <w:lang w:val="en-US" w:eastAsia="zh-CN"/>
        </w:rPr>
        <w:t xml:space="preserve">Table B.2-1 is the only table in Section </w:t>
      </w:r>
      <w:r>
        <w:rPr>
          <w:rFonts w:cs="v5.0.0"/>
          <w:lang w:val="en-US" w:eastAsia="zh-CN"/>
        </w:rPr>
        <w:t>“</w:t>
      </w:r>
      <w:r>
        <w:rPr>
          <w:rFonts w:cs="v5.0.0" w:hint="eastAsia"/>
          <w:lang w:val="en-US" w:eastAsia="zh-CN"/>
        </w:rPr>
        <w:t>B.2 Set-up</w:t>
      </w:r>
      <w:r>
        <w:rPr>
          <w:rFonts w:cs="v5.0.0"/>
          <w:lang w:val="en-US" w:eastAsia="zh-CN"/>
        </w:rPr>
        <w:t>”</w:t>
      </w:r>
      <w:r>
        <w:rPr>
          <w:rFonts w:cs="v5.0.0" w:hint="eastAsia"/>
          <w:lang w:val="en-US" w:eastAsia="zh-CN"/>
        </w:rPr>
        <w:t xml:space="preserve">. It </w:t>
      </w:r>
      <w:proofErr w:type="gramStart"/>
      <w:r>
        <w:rPr>
          <w:rFonts w:cs="v5.0.0" w:hint="eastAsia"/>
          <w:lang w:val="en-US" w:eastAsia="zh-CN"/>
        </w:rPr>
        <w:t>says</w:t>
      </w:r>
      <w:proofErr w:type="gramEnd"/>
      <w:r>
        <w:rPr>
          <w:rFonts w:cs="v5.0.0" w:hint="eastAsia"/>
          <w:lang w:val="en-US" w:eastAsia="zh-CN"/>
        </w:rPr>
        <w:t xml:space="preserve"> </w:t>
      </w:r>
      <w:r>
        <w:rPr>
          <w:rFonts w:cs="v5.0.0"/>
          <w:lang w:val="en-US" w:eastAsia="zh-CN"/>
        </w:rPr>
        <w:t>“</w:t>
      </w:r>
      <w:r>
        <w:rPr>
          <w:rFonts w:cs="v5.0.0"/>
          <w:lang w:val="en-US"/>
        </w:rPr>
        <w:t xml:space="preserve">Table </w:t>
      </w:r>
      <w:r>
        <w:rPr>
          <w:rFonts w:cs="v5.0.0"/>
          <w:bCs/>
          <w:lang w:val="en-US"/>
        </w:rPr>
        <w:t>B</w:t>
      </w:r>
      <w:r>
        <w:rPr>
          <w:rFonts w:cs="v5.0.0"/>
          <w:lang w:val="en-US"/>
        </w:rPr>
        <w:t>.2-1 describes the downlink Physical Channels that are required for connection set up.</w:t>
      </w:r>
      <w:r>
        <w:rPr>
          <w:rFonts w:cs="v5.0.0"/>
          <w:lang w:val="en-US" w:eastAsia="zh-CN"/>
        </w:rPr>
        <w:t>”</w:t>
      </w:r>
      <w:r>
        <w:rPr>
          <w:rFonts w:cs="v5.0.0" w:hint="eastAsia"/>
          <w:lang w:val="en-US" w:eastAsia="zh-CN"/>
        </w:rPr>
        <w:t xml:space="preserve"> without indicating it is for Category M1 only or it is for both Category M1 and Category NB1/NB2. And it seems that there is no content for Category NB1/NB2 in Table B.2-1 yet. </w:t>
      </w:r>
    </w:p>
    <w:p w14:paraId="2BA3CCF9" w14:textId="77777777" w:rsidR="00EC4DAF" w:rsidRDefault="00EC4DAF" w:rsidP="00EC4DAF">
      <w:pPr>
        <w:spacing w:afterLines="50" w:after="120"/>
        <w:jc w:val="center"/>
        <w:rPr>
          <w:rFonts w:cs="v5.0.0"/>
          <w:lang w:val="en-US" w:eastAsia="zh-CN"/>
        </w:rPr>
      </w:pPr>
      <w:r>
        <w:rPr>
          <w:noProof/>
        </w:rPr>
        <w:drawing>
          <wp:inline distT="0" distB="0" distL="114300" distR="114300" wp14:anchorId="42A56044" wp14:editId="5D6AD795">
            <wp:extent cx="4424680" cy="1731010"/>
            <wp:effectExtent l="15875" t="15875" r="80645" b="819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4424680" cy="1731010"/>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45FB2AA6" w14:textId="77777777" w:rsidR="00EC4DAF" w:rsidRDefault="00EC4DAF" w:rsidP="00EC4DAF">
      <w:pPr>
        <w:jc w:val="both"/>
        <w:rPr>
          <w:b/>
          <w:bCs/>
          <w:lang w:val="en-US" w:eastAsia="zh-CN"/>
        </w:rPr>
      </w:pPr>
      <w:r>
        <w:rPr>
          <w:rFonts w:hint="eastAsia"/>
          <w:b/>
          <w:bCs/>
          <w:lang w:val="en-US" w:eastAsia="zh-CN"/>
        </w:rPr>
        <w:t xml:space="preserve">Question 3: What is RAN4 guidance on how to interpret Table B.2-1? Is it for Category M1 UEs only and </w:t>
      </w:r>
      <w:proofErr w:type="gramStart"/>
      <w:r>
        <w:rPr>
          <w:rFonts w:hint="eastAsia"/>
          <w:b/>
          <w:bCs/>
          <w:lang w:val="en-US" w:eastAsia="zh-CN"/>
        </w:rPr>
        <w:t>there</w:t>
      </w:r>
      <w:proofErr w:type="gramEnd"/>
      <w:r>
        <w:rPr>
          <w:rFonts w:hint="eastAsia"/>
          <w:b/>
          <w:bCs/>
          <w:lang w:val="en-US" w:eastAsia="zh-CN"/>
        </w:rPr>
        <w:t xml:space="preserve"> will be additional table to address Category NB1/NB2? Or is it for both Category M1 UEs and Category NB1/NB2 UEs and Table B.2-1 needs updates on Category NB1/NB2?</w:t>
      </w:r>
    </w:p>
    <w:p w14:paraId="59934D61" w14:textId="2F1975C6" w:rsidR="008B69C3" w:rsidRPr="0081217E" w:rsidRDefault="0081217E" w:rsidP="00610910">
      <w:pPr>
        <w:jc w:val="both"/>
        <w:rPr>
          <w:rFonts w:eastAsia="Malgun Gothic"/>
          <w:lang w:val="en-US"/>
        </w:rPr>
      </w:pPr>
      <w:r w:rsidRPr="0081217E">
        <w:rPr>
          <w:rFonts w:eastAsia="新細明體" w:hint="eastAsia"/>
          <w:b/>
          <w:bCs/>
          <w:lang w:val="en-US" w:eastAsia="zh-TW"/>
        </w:rPr>
        <w:t>[</w:t>
      </w:r>
      <w:r w:rsidRPr="0081217E">
        <w:rPr>
          <w:rFonts w:eastAsia="新細明體"/>
          <w:b/>
          <w:bCs/>
          <w:lang w:val="en-US" w:eastAsia="zh-TW"/>
        </w:rPr>
        <w:t>Answer]</w:t>
      </w:r>
      <w:r>
        <w:rPr>
          <w:rFonts w:eastAsia="新細明體"/>
          <w:b/>
          <w:bCs/>
          <w:lang w:val="en-US" w:eastAsia="zh-TW"/>
        </w:rPr>
        <w:t xml:space="preserve"> </w:t>
      </w:r>
      <w:r w:rsidRPr="0081217E">
        <w:rPr>
          <w:rFonts w:eastAsia="新細明體"/>
          <w:b/>
          <w:bCs/>
          <w:lang w:val="en-US" w:eastAsia="zh-TW"/>
        </w:rPr>
        <w:t>This table only captures the physical channels for eMTC and RAN4 will add a new table for NB1/NB2.</w:t>
      </w:r>
    </w:p>
    <w:p w14:paraId="63FC3481" w14:textId="77777777" w:rsidR="00A054F4" w:rsidRPr="008B69C3" w:rsidRDefault="00A054F4" w:rsidP="00610910">
      <w:pPr>
        <w:jc w:val="both"/>
        <w:rPr>
          <w:rFonts w:eastAsia="Malgun Gothic"/>
        </w:rPr>
      </w:pPr>
    </w:p>
    <w:p w14:paraId="3AD4DACD" w14:textId="5E17060F" w:rsidR="00610910" w:rsidRPr="00D56213" w:rsidRDefault="00610910" w:rsidP="00610910">
      <w:pPr>
        <w:spacing w:after="120"/>
        <w:jc w:val="both"/>
        <w:rPr>
          <w:rFonts w:ascii="Arial" w:hAnsi="Arial" w:cs="Arial"/>
          <w:b/>
        </w:rPr>
      </w:pPr>
      <w:r w:rsidRPr="00D56213">
        <w:rPr>
          <w:rFonts w:ascii="Arial" w:hAnsi="Arial" w:cs="Arial"/>
          <w:b/>
        </w:rPr>
        <w:t>2. Actions:</w:t>
      </w:r>
    </w:p>
    <w:p w14:paraId="60B7B7B0" w14:textId="20FB9BE7" w:rsidR="00610910" w:rsidRPr="00D56213" w:rsidRDefault="00610910" w:rsidP="00610910">
      <w:pPr>
        <w:spacing w:after="120"/>
        <w:ind w:left="1985" w:hanging="1985"/>
        <w:jc w:val="both"/>
      </w:pPr>
      <w:r w:rsidRPr="00D56213">
        <w:rPr>
          <w:rFonts w:ascii="Arial" w:hAnsi="Arial" w:cs="Arial"/>
          <w:b/>
        </w:rPr>
        <w:t>To RAN WG5:</w:t>
      </w:r>
    </w:p>
    <w:p w14:paraId="69D79E52" w14:textId="2FF600AB" w:rsidR="00610910" w:rsidRPr="00D56213" w:rsidRDefault="00610910" w:rsidP="00610910">
      <w:pPr>
        <w:spacing w:after="120"/>
        <w:jc w:val="both"/>
      </w:pPr>
      <w:r w:rsidRPr="00D56213">
        <w:t>RAN4 would like to kindly ask RAN5 to take the above information into account.</w:t>
      </w:r>
    </w:p>
    <w:p w14:paraId="0B8470AC" w14:textId="77777777" w:rsidR="00610910" w:rsidRPr="00D56213" w:rsidRDefault="00610910" w:rsidP="00610910">
      <w:pPr>
        <w:spacing w:after="120"/>
        <w:ind w:left="993" w:hanging="993"/>
        <w:jc w:val="both"/>
        <w:rPr>
          <w:rFonts w:ascii="Arial" w:hAnsi="Arial" w:cs="Arial"/>
        </w:rPr>
      </w:pPr>
    </w:p>
    <w:p w14:paraId="0FE198EB" w14:textId="3408A41B" w:rsidR="00610910" w:rsidRPr="00D56213" w:rsidRDefault="00610910" w:rsidP="00610910">
      <w:pPr>
        <w:spacing w:after="120"/>
        <w:jc w:val="both"/>
        <w:rPr>
          <w:rFonts w:ascii="Arial" w:hAnsi="Arial" w:cs="Arial"/>
          <w:b/>
        </w:rPr>
      </w:pPr>
      <w:r w:rsidRPr="00D56213">
        <w:rPr>
          <w:rFonts w:ascii="Arial" w:hAnsi="Arial" w:cs="Arial"/>
          <w:b/>
        </w:rPr>
        <w:t>3. Date of Next RAN WG4 Meetings:</w:t>
      </w:r>
    </w:p>
    <w:p w14:paraId="08335348" w14:textId="7BA45201" w:rsidR="00610910" w:rsidRPr="00D56213" w:rsidRDefault="00610910" w:rsidP="00610910">
      <w:pPr>
        <w:tabs>
          <w:tab w:val="left" w:pos="3544"/>
        </w:tabs>
        <w:ind w:left="2268" w:hanging="2268"/>
        <w:jc w:val="both"/>
        <w:rPr>
          <w:bCs/>
          <w:lang w:eastAsia="zh-CN"/>
        </w:rPr>
      </w:pPr>
      <w:r w:rsidRPr="00D56213">
        <w:rPr>
          <w:lang w:eastAsia="zh-CN"/>
        </w:rPr>
        <w:t>TSG RAN WG4 Meeting #109</w:t>
      </w:r>
      <w:r w:rsidRPr="00D56213">
        <w:rPr>
          <w:lang w:eastAsia="zh-CN"/>
        </w:rPr>
        <w:tab/>
      </w:r>
      <w:r w:rsidRPr="00D56213">
        <w:rPr>
          <w:lang w:eastAsia="zh-CN"/>
        </w:rPr>
        <w:tab/>
      </w:r>
      <w:r w:rsidRPr="00D56213">
        <w:rPr>
          <w:lang w:eastAsia="zh-CN"/>
        </w:rPr>
        <w:tab/>
      </w:r>
      <w:r w:rsidRPr="00D56213">
        <w:rPr>
          <w:lang w:val="en-US" w:eastAsia="zh-CN"/>
        </w:rPr>
        <w:t>November 13</w:t>
      </w:r>
      <w:proofErr w:type="spellStart"/>
      <w:r w:rsidRPr="00D56213">
        <w:rPr>
          <w:bCs/>
          <w:vertAlign w:val="superscript"/>
          <w:lang w:eastAsia="zh-CN"/>
        </w:rPr>
        <w:t>th</w:t>
      </w:r>
      <w:proofErr w:type="spellEnd"/>
      <w:r w:rsidRPr="00D56213">
        <w:rPr>
          <w:bCs/>
          <w:lang w:eastAsia="zh-CN"/>
        </w:rPr>
        <w:t xml:space="preserve"> – 17</w:t>
      </w:r>
      <w:r w:rsidRPr="00D56213">
        <w:rPr>
          <w:bCs/>
          <w:vertAlign w:val="superscript"/>
          <w:lang w:eastAsia="zh-CN"/>
        </w:rPr>
        <w:t>th</w:t>
      </w:r>
      <w:r w:rsidRPr="00D56213">
        <w:rPr>
          <w:bCs/>
          <w:lang w:eastAsia="zh-CN"/>
        </w:rPr>
        <w:t xml:space="preserve">, 2023 </w:t>
      </w:r>
      <w:r w:rsidRPr="00D56213">
        <w:rPr>
          <w:bCs/>
          <w:lang w:eastAsia="zh-CN"/>
        </w:rPr>
        <w:tab/>
        <w:t>Chicago, US</w:t>
      </w:r>
    </w:p>
    <w:p w14:paraId="34D29EAD" w14:textId="7F87C588" w:rsidR="00610910" w:rsidRPr="00D56213" w:rsidRDefault="00610910" w:rsidP="00610910">
      <w:pPr>
        <w:tabs>
          <w:tab w:val="left" w:pos="3544"/>
        </w:tabs>
        <w:ind w:left="2268" w:hanging="2268"/>
        <w:jc w:val="both"/>
        <w:rPr>
          <w:bCs/>
          <w:lang w:eastAsia="zh-CN"/>
        </w:rPr>
      </w:pPr>
      <w:r w:rsidRPr="00D56213">
        <w:rPr>
          <w:lang w:eastAsia="zh-CN"/>
        </w:rPr>
        <w:t>TSG RAN WG4 Meeting #109-bis</w:t>
      </w:r>
      <w:r w:rsidRPr="00D56213">
        <w:rPr>
          <w:lang w:eastAsia="zh-CN"/>
        </w:rPr>
        <w:tab/>
      </w:r>
      <w:r w:rsidRPr="00D56213">
        <w:rPr>
          <w:lang w:eastAsia="zh-CN"/>
        </w:rPr>
        <w:tab/>
      </w:r>
      <w:r w:rsidRPr="00D56213">
        <w:rPr>
          <w:lang w:eastAsia="zh-CN"/>
        </w:rPr>
        <w:tab/>
      </w:r>
      <w:r w:rsidRPr="00D56213">
        <w:rPr>
          <w:lang w:val="en-US" w:eastAsia="zh-CN"/>
        </w:rPr>
        <w:t xml:space="preserve">January </w:t>
      </w:r>
      <w:proofErr w:type="gramStart"/>
      <w:r w:rsidRPr="00D56213">
        <w:rPr>
          <w:lang w:val="en-US" w:eastAsia="zh-CN"/>
        </w:rPr>
        <w:t>22</w:t>
      </w:r>
      <w:proofErr w:type="spellStart"/>
      <w:r w:rsidRPr="00D56213">
        <w:rPr>
          <w:bCs/>
          <w:vertAlign w:val="superscript"/>
          <w:lang w:eastAsia="zh-CN"/>
        </w:rPr>
        <w:t>th</w:t>
      </w:r>
      <w:proofErr w:type="spellEnd"/>
      <w:proofErr w:type="gramEnd"/>
      <w:r w:rsidRPr="00D56213">
        <w:rPr>
          <w:bCs/>
          <w:lang w:eastAsia="zh-CN"/>
        </w:rPr>
        <w:t xml:space="preserve"> – 26</w:t>
      </w:r>
      <w:r w:rsidRPr="00D56213">
        <w:rPr>
          <w:bCs/>
          <w:vertAlign w:val="superscript"/>
          <w:lang w:eastAsia="zh-CN"/>
        </w:rPr>
        <w:t>th</w:t>
      </w:r>
      <w:r w:rsidRPr="00D56213">
        <w:rPr>
          <w:bCs/>
          <w:lang w:eastAsia="zh-CN"/>
        </w:rPr>
        <w:t xml:space="preserve">, 2024 </w:t>
      </w:r>
      <w:r w:rsidRPr="00D56213">
        <w:rPr>
          <w:bCs/>
          <w:lang w:eastAsia="zh-CN"/>
        </w:rPr>
        <w:tab/>
      </w:r>
      <w:r w:rsidRPr="00D56213">
        <w:rPr>
          <w:bCs/>
          <w:lang w:eastAsia="zh-CN"/>
        </w:rPr>
        <w:tab/>
        <w:t>TBD</w:t>
      </w:r>
    </w:p>
    <w:p w14:paraId="712F5E15" w14:textId="77777777" w:rsidR="00610910" w:rsidRPr="00D56213" w:rsidRDefault="00610910" w:rsidP="00EB7943">
      <w:pPr>
        <w:jc w:val="both"/>
      </w:pPr>
    </w:p>
    <w:p w14:paraId="6A8A22F3" w14:textId="3214FFF0" w:rsidR="004706E1" w:rsidRPr="00D56213" w:rsidRDefault="004706E1" w:rsidP="002A72F7">
      <w:pPr>
        <w:keepNext/>
        <w:keepLines/>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lastRenderedPageBreak/>
        <w:t>Summary</w:t>
      </w:r>
    </w:p>
    <w:p w14:paraId="2640FCAF" w14:textId="420F8D7C" w:rsidR="00D00D92" w:rsidRPr="00B833EA" w:rsidRDefault="00596ABB" w:rsidP="00596ABB">
      <w:pPr>
        <w:jc w:val="both"/>
        <w:rPr>
          <w:rFonts w:eastAsia="Malgun Gothic"/>
        </w:rPr>
      </w:pPr>
      <w:r w:rsidRPr="00D56213">
        <w:t>In this contribution, our views and detailed discussions are provided in section 2 and the corresponding draft LS response is provided in section 3.</w:t>
      </w:r>
    </w:p>
    <w:p w14:paraId="06B2FC26" w14:textId="14320395" w:rsidR="00BD589A" w:rsidRPr="00D56213" w:rsidRDefault="004706E1" w:rsidP="00BD589A">
      <w:pPr>
        <w:keepNext/>
        <w:keepLines/>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Reference</w:t>
      </w:r>
      <w:bookmarkStart w:id="6" w:name="_Ref141950840"/>
    </w:p>
    <w:p w14:paraId="29A7A765" w14:textId="24CE6957" w:rsidR="004C1194" w:rsidRPr="006C2339" w:rsidRDefault="00235F74" w:rsidP="00EB7943">
      <w:pPr>
        <w:numPr>
          <w:ilvl w:val="0"/>
          <w:numId w:val="7"/>
        </w:numPr>
        <w:overflowPunct w:val="0"/>
        <w:autoSpaceDE w:val="0"/>
        <w:autoSpaceDN w:val="0"/>
        <w:adjustRightInd w:val="0"/>
        <w:textAlignment w:val="baseline"/>
        <w:rPr>
          <w:rFonts w:eastAsia="MS Mincho"/>
          <w:lang w:eastAsia="en-US"/>
        </w:rPr>
      </w:pPr>
      <w:bookmarkStart w:id="7" w:name="_Ref141995370"/>
      <w:r w:rsidRPr="006C2339">
        <w:rPr>
          <w:rFonts w:eastAsia="MS Mincho"/>
          <w:lang w:eastAsia="en-US"/>
        </w:rPr>
        <w:t>R5-</w:t>
      </w:r>
      <w:r w:rsidR="008264AA" w:rsidRPr="006C2339">
        <w:rPr>
          <w:rFonts w:eastAsia="MS Mincho"/>
          <w:lang w:eastAsia="en-US"/>
        </w:rPr>
        <w:t>235817</w:t>
      </w:r>
      <w:r w:rsidR="00BD589A" w:rsidRPr="006C2339">
        <w:rPr>
          <w:rFonts w:eastAsia="MS Mincho"/>
          <w:lang w:eastAsia="en-US"/>
        </w:rPr>
        <w:t xml:space="preserve">, </w:t>
      </w:r>
      <w:r w:rsidR="008264AA" w:rsidRPr="006C2339">
        <w:rPr>
          <w:rFonts w:eastAsia="MS Mincho"/>
          <w:lang w:eastAsia="en-US"/>
        </w:rPr>
        <w:t>LS on Applicability of the DEMOD and CSI requirements for IoT NTN UE</w:t>
      </w:r>
      <w:r w:rsidR="00BD589A" w:rsidRPr="006C2339">
        <w:rPr>
          <w:rFonts w:eastAsia="MS Mincho"/>
          <w:lang w:eastAsia="en-US"/>
        </w:rPr>
        <w:t xml:space="preserve">, </w:t>
      </w:r>
      <w:r w:rsidR="00532D65" w:rsidRPr="006C2339">
        <w:rPr>
          <w:rFonts w:eastAsia="MS Mincho"/>
          <w:lang w:eastAsia="en-US"/>
        </w:rPr>
        <w:t>Aug</w:t>
      </w:r>
      <w:r w:rsidR="00BD589A" w:rsidRPr="006C2339">
        <w:rPr>
          <w:rFonts w:eastAsia="MS Mincho"/>
          <w:lang w:eastAsia="en-US"/>
        </w:rPr>
        <w:t>. 2023.</w:t>
      </w:r>
      <w:bookmarkEnd w:id="6"/>
      <w:bookmarkEnd w:id="7"/>
    </w:p>
    <w:sectPr w:rsidR="004C1194" w:rsidRPr="006C233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9FD4D" w14:textId="77777777" w:rsidR="00963E2B" w:rsidRDefault="00963E2B" w:rsidP="00AA1B66">
      <w:pPr>
        <w:spacing w:after="0"/>
      </w:pPr>
      <w:r>
        <w:separator/>
      </w:r>
    </w:p>
  </w:endnote>
  <w:endnote w:type="continuationSeparator" w:id="0">
    <w:p w14:paraId="3CA6FCAC" w14:textId="77777777" w:rsidR="00963E2B" w:rsidRDefault="00963E2B" w:rsidP="00AA1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611DD" w14:textId="77777777" w:rsidR="00963E2B" w:rsidRDefault="00963E2B" w:rsidP="00AA1B66">
      <w:pPr>
        <w:spacing w:after="0"/>
      </w:pPr>
      <w:r>
        <w:separator/>
      </w:r>
    </w:p>
  </w:footnote>
  <w:footnote w:type="continuationSeparator" w:id="0">
    <w:p w14:paraId="0C11DD90" w14:textId="77777777" w:rsidR="00963E2B" w:rsidRDefault="00963E2B" w:rsidP="00AA1B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A0482"/>
    <w:multiLevelType w:val="hybridMultilevel"/>
    <w:tmpl w:val="609CCF5C"/>
    <w:lvl w:ilvl="0" w:tplc="26B4546E">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2C958B1"/>
    <w:multiLevelType w:val="hybridMultilevel"/>
    <w:tmpl w:val="8D964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774205"/>
    <w:multiLevelType w:val="multilevel"/>
    <w:tmpl w:val="E862A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B73482"/>
    <w:multiLevelType w:val="hybridMultilevel"/>
    <w:tmpl w:val="3098A3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90011">
      <w:start w:val="1"/>
      <w:numFmt w:val="decimal"/>
      <w:lvlText w:val="%4)"/>
      <w:lvlJc w:val="left"/>
      <w:pPr>
        <w:ind w:left="3096" w:hanging="360"/>
      </w:pPr>
      <w:rPr>
        <w:rFont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31861D6"/>
    <w:multiLevelType w:val="hybridMultilevel"/>
    <w:tmpl w:val="32A8A9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3A84761"/>
    <w:multiLevelType w:val="multilevel"/>
    <w:tmpl w:val="2228C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40A7631"/>
    <w:multiLevelType w:val="hybridMultilevel"/>
    <w:tmpl w:val="FC0E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496328">
    <w:abstractNumId w:val="7"/>
  </w:num>
  <w:num w:numId="2" w16cid:durableId="1095322587">
    <w:abstractNumId w:val="1"/>
  </w:num>
  <w:num w:numId="3" w16cid:durableId="656568421">
    <w:abstractNumId w:val="4"/>
  </w:num>
  <w:num w:numId="4" w16cid:durableId="1799492563">
    <w:abstractNumId w:val="6"/>
  </w:num>
  <w:num w:numId="5" w16cid:durableId="1115245702">
    <w:abstractNumId w:val="2"/>
  </w:num>
  <w:num w:numId="6" w16cid:durableId="225186426">
    <w:abstractNumId w:val="0"/>
  </w:num>
  <w:num w:numId="7" w16cid:durableId="840319722">
    <w:abstractNumId w:val="5"/>
  </w:num>
  <w:num w:numId="8" w16cid:durableId="262975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02A29"/>
    <w:rsid w:val="0002042F"/>
    <w:rsid w:val="00024DDB"/>
    <w:rsid w:val="00024F59"/>
    <w:rsid w:val="00025A49"/>
    <w:rsid w:val="00034E26"/>
    <w:rsid w:val="00036EA2"/>
    <w:rsid w:val="0006289B"/>
    <w:rsid w:val="000649C5"/>
    <w:rsid w:val="00064B64"/>
    <w:rsid w:val="00065B59"/>
    <w:rsid w:val="00074D12"/>
    <w:rsid w:val="000774A9"/>
    <w:rsid w:val="00081A12"/>
    <w:rsid w:val="00093039"/>
    <w:rsid w:val="0009399D"/>
    <w:rsid w:val="00097020"/>
    <w:rsid w:val="000A5B2A"/>
    <w:rsid w:val="000A7803"/>
    <w:rsid w:val="000B1B59"/>
    <w:rsid w:val="000B29CA"/>
    <w:rsid w:val="000C0915"/>
    <w:rsid w:val="000C1087"/>
    <w:rsid w:val="000C5E72"/>
    <w:rsid w:val="000C7180"/>
    <w:rsid w:val="000E1C41"/>
    <w:rsid w:val="000E3B15"/>
    <w:rsid w:val="000E4891"/>
    <w:rsid w:val="000E5AAE"/>
    <w:rsid w:val="000E79DA"/>
    <w:rsid w:val="000F23DF"/>
    <w:rsid w:val="000F2607"/>
    <w:rsid w:val="000F4102"/>
    <w:rsid w:val="00101058"/>
    <w:rsid w:val="00106DAD"/>
    <w:rsid w:val="00112498"/>
    <w:rsid w:val="00114A28"/>
    <w:rsid w:val="00117A20"/>
    <w:rsid w:val="00122903"/>
    <w:rsid w:val="00122D3E"/>
    <w:rsid w:val="00144C15"/>
    <w:rsid w:val="00145F60"/>
    <w:rsid w:val="00163F3D"/>
    <w:rsid w:val="001679BC"/>
    <w:rsid w:val="00172E23"/>
    <w:rsid w:val="0018709C"/>
    <w:rsid w:val="00192C04"/>
    <w:rsid w:val="001A750F"/>
    <w:rsid w:val="001B53AE"/>
    <w:rsid w:val="001B5E54"/>
    <w:rsid w:val="001C0211"/>
    <w:rsid w:val="001C26A8"/>
    <w:rsid w:val="001C4193"/>
    <w:rsid w:val="001C676A"/>
    <w:rsid w:val="001E710F"/>
    <w:rsid w:val="001F24E2"/>
    <w:rsid w:val="001F4918"/>
    <w:rsid w:val="001F5218"/>
    <w:rsid w:val="00205F57"/>
    <w:rsid w:val="00206480"/>
    <w:rsid w:val="00211C2A"/>
    <w:rsid w:val="00213974"/>
    <w:rsid w:val="002169D9"/>
    <w:rsid w:val="00217338"/>
    <w:rsid w:val="00222EC4"/>
    <w:rsid w:val="0022565C"/>
    <w:rsid w:val="00225B1A"/>
    <w:rsid w:val="00235CB4"/>
    <w:rsid w:val="00235F74"/>
    <w:rsid w:val="002374F5"/>
    <w:rsid w:val="00240AF2"/>
    <w:rsid w:val="00244646"/>
    <w:rsid w:val="0024654E"/>
    <w:rsid w:val="002511AB"/>
    <w:rsid w:val="00262EC6"/>
    <w:rsid w:val="00263A39"/>
    <w:rsid w:val="00265CCA"/>
    <w:rsid w:val="002670C2"/>
    <w:rsid w:val="002706EA"/>
    <w:rsid w:val="00271E6B"/>
    <w:rsid w:val="00277CD8"/>
    <w:rsid w:val="00283370"/>
    <w:rsid w:val="00283E96"/>
    <w:rsid w:val="00286F68"/>
    <w:rsid w:val="00291344"/>
    <w:rsid w:val="00294B92"/>
    <w:rsid w:val="002A260A"/>
    <w:rsid w:val="002A4DAB"/>
    <w:rsid w:val="002A594B"/>
    <w:rsid w:val="002A68D2"/>
    <w:rsid w:val="002A72F7"/>
    <w:rsid w:val="002B0125"/>
    <w:rsid w:val="002B1724"/>
    <w:rsid w:val="002B1F97"/>
    <w:rsid w:val="002B3C4A"/>
    <w:rsid w:val="002B7C20"/>
    <w:rsid w:val="002C34BF"/>
    <w:rsid w:val="002C4C9E"/>
    <w:rsid w:val="002C78E8"/>
    <w:rsid w:val="002D6628"/>
    <w:rsid w:val="002E5B3B"/>
    <w:rsid w:val="002E7E49"/>
    <w:rsid w:val="002F0CC7"/>
    <w:rsid w:val="002F202A"/>
    <w:rsid w:val="003062EB"/>
    <w:rsid w:val="00310B0C"/>
    <w:rsid w:val="00316AE2"/>
    <w:rsid w:val="0032113B"/>
    <w:rsid w:val="00345C91"/>
    <w:rsid w:val="003465D1"/>
    <w:rsid w:val="00354196"/>
    <w:rsid w:val="003548B9"/>
    <w:rsid w:val="00360000"/>
    <w:rsid w:val="00370ED9"/>
    <w:rsid w:val="00371245"/>
    <w:rsid w:val="00384C20"/>
    <w:rsid w:val="00395777"/>
    <w:rsid w:val="00396024"/>
    <w:rsid w:val="003A3FDD"/>
    <w:rsid w:val="003A7ED8"/>
    <w:rsid w:val="003B411D"/>
    <w:rsid w:val="003B6012"/>
    <w:rsid w:val="003C200A"/>
    <w:rsid w:val="003C2B23"/>
    <w:rsid w:val="003C3D3F"/>
    <w:rsid w:val="003D717E"/>
    <w:rsid w:val="003E165B"/>
    <w:rsid w:val="003F225B"/>
    <w:rsid w:val="003F62FC"/>
    <w:rsid w:val="003F635F"/>
    <w:rsid w:val="00402A9B"/>
    <w:rsid w:val="0041687A"/>
    <w:rsid w:val="00431411"/>
    <w:rsid w:val="00432374"/>
    <w:rsid w:val="00442CAD"/>
    <w:rsid w:val="004431F9"/>
    <w:rsid w:val="00446928"/>
    <w:rsid w:val="00450FF8"/>
    <w:rsid w:val="00461018"/>
    <w:rsid w:val="00461B12"/>
    <w:rsid w:val="00465686"/>
    <w:rsid w:val="00466625"/>
    <w:rsid w:val="004706E1"/>
    <w:rsid w:val="0047699C"/>
    <w:rsid w:val="00497D1D"/>
    <w:rsid w:val="004C1194"/>
    <w:rsid w:val="004C7257"/>
    <w:rsid w:val="004D104F"/>
    <w:rsid w:val="004D2EEB"/>
    <w:rsid w:val="004D3A84"/>
    <w:rsid w:val="004D78F5"/>
    <w:rsid w:val="004E24F6"/>
    <w:rsid w:val="004F16C9"/>
    <w:rsid w:val="004F6605"/>
    <w:rsid w:val="004F7839"/>
    <w:rsid w:val="00501305"/>
    <w:rsid w:val="005015D5"/>
    <w:rsid w:val="00502DCC"/>
    <w:rsid w:val="005244D9"/>
    <w:rsid w:val="00525024"/>
    <w:rsid w:val="00525170"/>
    <w:rsid w:val="005311F0"/>
    <w:rsid w:val="00532D65"/>
    <w:rsid w:val="005379B5"/>
    <w:rsid w:val="005405F5"/>
    <w:rsid w:val="00540AC7"/>
    <w:rsid w:val="00542128"/>
    <w:rsid w:val="00545E3F"/>
    <w:rsid w:val="0056701D"/>
    <w:rsid w:val="00571BD6"/>
    <w:rsid w:val="005730D3"/>
    <w:rsid w:val="005764D2"/>
    <w:rsid w:val="00582BB9"/>
    <w:rsid w:val="005955B2"/>
    <w:rsid w:val="005959FC"/>
    <w:rsid w:val="00596ABB"/>
    <w:rsid w:val="005A6011"/>
    <w:rsid w:val="005C2CC9"/>
    <w:rsid w:val="005D118B"/>
    <w:rsid w:val="005D2484"/>
    <w:rsid w:val="005D4974"/>
    <w:rsid w:val="005D641F"/>
    <w:rsid w:val="005E5729"/>
    <w:rsid w:val="005F7845"/>
    <w:rsid w:val="00601549"/>
    <w:rsid w:val="00603070"/>
    <w:rsid w:val="006037AF"/>
    <w:rsid w:val="006056B7"/>
    <w:rsid w:val="00610910"/>
    <w:rsid w:val="00610E0F"/>
    <w:rsid w:val="00615638"/>
    <w:rsid w:val="0062019A"/>
    <w:rsid w:val="00620CCF"/>
    <w:rsid w:val="00622554"/>
    <w:rsid w:val="00624B15"/>
    <w:rsid w:val="006273B2"/>
    <w:rsid w:val="00631E7D"/>
    <w:rsid w:val="00636796"/>
    <w:rsid w:val="00642BE3"/>
    <w:rsid w:val="00644BCC"/>
    <w:rsid w:val="00646839"/>
    <w:rsid w:val="00650401"/>
    <w:rsid w:val="00650AFC"/>
    <w:rsid w:val="006623E6"/>
    <w:rsid w:val="006637A6"/>
    <w:rsid w:val="00666604"/>
    <w:rsid w:val="00667B1C"/>
    <w:rsid w:val="00675EF9"/>
    <w:rsid w:val="00683377"/>
    <w:rsid w:val="00687C49"/>
    <w:rsid w:val="006919C5"/>
    <w:rsid w:val="0069290F"/>
    <w:rsid w:val="0069452E"/>
    <w:rsid w:val="006A4EE3"/>
    <w:rsid w:val="006C2339"/>
    <w:rsid w:val="006D0318"/>
    <w:rsid w:val="006D3FCE"/>
    <w:rsid w:val="006D41E0"/>
    <w:rsid w:val="006D64A0"/>
    <w:rsid w:val="006E0B3E"/>
    <w:rsid w:val="006E7A8E"/>
    <w:rsid w:val="006F37A1"/>
    <w:rsid w:val="006F3FA6"/>
    <w:rsid w:val="006F435F"/>
    <w:rsid w:val="006F5895"/>
    <w:rsid w:val="007006EA"/>
    <w:rsid w:val="00701C6B"/>
    <w:rsid w:val="00704B1D"/>
    <w:rsid w:val="00716DF2"/>
    <w:rsid w:val="00732ADA"/>
    <w:rsid w:val="007341F1"/>
    <w:rsid w:val="00735FE7"/>
    <w:rsid w:val="00737FC9"/>
    <w:rsid w:val="007533A7"/>
    <w:rsid w:val="0075551D"/>
    <w:rsid w:val="00757FFA"/>
    <w:rsid w:val="007675B8"/>
    <w:rsid w:val="0077775E"/>
    <w:rsid w:val="00791E36"/>
    <w:rsid w:val="00791F41"/>
    <w:rsid w:val="007A2DEF"/>
    <w:rsid w:val="007B2639"/>
    <w:rsid w:val="007B467D"/>
    <w:rsid w:val="007C0DFD"/>
    <w:rsid w:val="007C4090"/>
    <w:rsid w:val="007D0C0E"/>
    <w:rsid w:val="007D3E98"/>
    <w:rsid w:val="007D72A2"/>
    <w:rsid w:val="007F2787"/>
    <w:rsid w:val="007F794C"/>
    <w:rsid w:val="00800EEE"/>
    <w:rsid w:val="008011E7"/>
    <w:rsid w:val="00802AB7"/>
    <w:rsid w:val="00805ECF"/>
    <w:rsid w:val="00807833"/>
    <w:rsid w:val="0081217E"/>
    <w:rsid w:val="0082167F"/>
    <w:rsid w:val="00823EBD"/>
    <w:rsid w:val="008264AA"/>
    <w:rsid w:val="00831F21"/>
    <w:rsid w:val="00833D48"/>
    <w:rsid w:val="00842B7A"/>
    <w:rsid w:val="00860F3A"/>
    <w:rsid w:val="008757A1"/>
    <w:rsid w:val="008819F3"/>
    <w:rsid w:val="00884586"/>
    <w:rsid w:val="008852BC"/>
    <w:rsid w:val="0089308D"/>
    <w:rsid w:val="00894A63"/>
    <w:rsid w:val="008B69C3"/>
    <w:rsid w:val="008D610E"/>
    <w:rsid w:val="008D6AC6"/>
    <w:rsid w:val="008F0073"/>
    <w:rsid w:val="008F00E4"/>
    <w:rsid w:val="008F5DF9"/>
    <w:rsid w:val="008F715A"/>
    <w:rsid w:val="00911493"/>
    <w:rsid w:val="009134C3"/>
    <w:rsid w:val="00917471"/>
    <w:rsid w:val="0092600D"/>
    <w:rsid w:val="0093007E"/>
    <w:rsid w:val="009302E8"/>
    <w:rsid w:val="00932E33"/>
    <w:rsid w:val="0093648B"/>
    <w:rsid w:val="0093734B"/>
    <w:rsid w:val="009374C7"/>
    <w:rsid w:val="009415EB"/>
    <w:rsid w:val="00941E17"/>
    <w:rsid w:val="00960748"/>
    <w:rsid w:val="00963E2B"/>
    <w:rsid w:val="00974084"/>
    <w:rsid w:val="00982931"/>
    <w:rsid w:val="0098655D"/>
    <w:rsid w:val="009865C1"/>
    <w:rsid w:val="00992182"/>
    <w:rsid w:val="00992415"/>
    <w:rsid w:val="0099591D"/>
    <w:rsid w:val="00996847"/>
    <w:rsid w:val="009A6C92"/>
    <w:rsid w:val="009D1F52"/>
    <w:rsid w:val="009D2133"/>
    <w:rsid w:val="009D5770"/>
    <w:rsid w:val="009D57E4"/>
    <w:rsid w:val="009D6F8F"/>
    <w:rsid w:val="009E3E37"/>
    <w:rsid w:val="009E6551"/>
    <w:rsid w:val="009E765F"/>
    <w:rsid w:val="009F3FA2"/>
    <w:rsid w:val="00A02269"/>
    <w:rsid w:val="00A054F4"/>
    <w:rsid w:val="00A07042"/>
    <w:rsid w:val="00A15EDF"/>
    <w:rsid w:val="00A165F6"/>
    <w:rsid w:val="00A209AA"/>
    <w:rsid w:val="00A22477"/>
    <w:rsid w:val="00A27083"/>
    <w:rsid w:val="00A336AA"/>
    <w:rsid w:val="00A342ED"/>
    <w:rsid w:val="00A40A50"/>
    <w:rsid w:val="00A42A5B"/>
    <w:rsid w:val="00A45BF9"/>
    <w:rsid w:val="00A50D75"/>
    <w:rsid w:val="00A5241C"/>
    <w:rsid w:val="00A5339C"/>
    <w:rsid w:val="00A551C7"/>
    <w:rsid w:val="00A566E7"/>
    <w:rsid w:val="00A57F2B"/>
    <w:rsid w:val="00A60633"/>
    <w:rsid w:val="00A60A3E"/>
    <w:rsid w:val="00A61762"/>
    <w:rsid w:val="00A6739A"/>
    <w:rsid w:val="00A83E0F"/>
    <w:rsid w:val="00A84B56"/>
    <w:rsid w:val="00A856F5"/>
    <w:rsid w:val="00AA1B66"/>
    <w:rsid w:val="00AA2E81"/>
    <w:rsid w:val="00AA4F3E"/>
    <w:rsid w:val="00AB2A3C"/>
    <w:rsid w:val="00AB3590"/>
    <w:rsid w:val="00AB6459"/>
    <w:rsid w:val="00AC4B8D"/>
    <w:rsid w:val="00AD339A"/>
    <w:rsid w:val="00AD469E"/>
    <w:rsid w:val="00AD5C7B"/>
    <w:rsid w:val="00AD7F30"/>
    <w:rsid w:val="00AE07A2"/>
    <w:rsid w:val="00AE2AE6"/>
    <w:rsid w:val="00AF259D"/>
    <w:rsid w:val="00AF262B"/>
    <w:rsid w:val="00AF2681"/>
    <w:rsid w:val="00B017E5"/>
    <w:rsid w:val="00B0199B"/>
    <w:rsid w:val="00B01B55"/>
    <w:rsid w:val="00B24AEA"/>
    <w:rsid w:val="00B26E2D"/>
    <w:rsid w:val="00B30785"/>
    <w:rsid w:val="00B32957"/>
    <w:rsid w:val="00B32AC7"/>
    <w:rsid w:val="00B4158A"/>
    <w:rsid w:val="00B446E8"/>
    <w:rsid w:val="00B51D42"/>
    <w:rsid w:val="00B522AC"/>
    <w:rsid w:val="00B52379"/>
    <w:rsid w:val="00B53850"/>
    <w:rsid w:val="00B57175"/>
    <w:rsid w:val="00B607F2"/>
    <w:rsid w:val="00B62608"/>
    <w:rsid w:val="00B72076"/>
    <w:rsid w:val="00B800D5"/>
    <w:rsid w:val="00B833CA"/>
    <w:rsid w:val="00B833EA"/>
    <w:rsid w:val="00B92AD6"/>
    <w:rsid w:val="00B954D0"/>
    <w:rsid w:val="00B966FB"/>
    <w:rsid w:val="00BA00C1"/>
    <w:rsid w:val="00BA0FBE"/>
    <w:rsid w:val="00BA1837"/>
    <w:rsid w:val="00BA7670"/>
    <w:rsid w:val="00BB73A8"/>
    <w:rsid w:val="00BB7F58"/>
    <w:rsid w:val="00BC07E1"/>
    <w:rsid w:val="00BD589A"/>
    <w:rsid w:val="00BF5F39"/>
    <w:rsid w:val="00BF7BB9"/>
    <w:rsid w:val="00C054CC"/>
    <w:rsid w:val="00C071AF"/>
    <w:rsid w:val="00C23AE2"/>
    <w:rsid w:val="00C2573A"/>
    <w:rsid w:val="00C27481"/>
    <w:rsid w:val="00C2770D"/>
    <w:rsid w:val="00C330B7"/>
    <w:rsid w:val="00C3593D"/>
    <w:rsid w:val="00C44C74"/>
    <w:rsid w:val="00C4617A"/>
    <w:rsid w:val="00C62072"/>
    <w:rsid w:val="00C715C4"/>
    <w:rsid w:val="00C931A2"/>
    <w:rsid w:val="00C97A0F"/>
    <w:rsid w:val="00CA5655"/>
    <w:rsid w:val="00CA7C47"/>
    <w:rsid w:val="00CB0FE7"/>
    <w:rsid w:val="00CB268F"/>
    <w:rsid w:val="00CB5D86"/>
    <w:rsid w:val="00CC1C7A"/>
    <w:rsid w:val="00CC605A"/>
    <w:rsid w:val="00CC695F"/>
    <w:rsid w:val="00CC6CC3"/>
    <w:rsid w:val="00CE60B4"/>
    <w:rsid w:val="00CF59BA"/>
    <w:rsid w:val="00CF5ACC"/>
    <w:rsid w:val="00CF7AB1"/>
    <w:rsid w:val="00D00D92"/>
    <w:rsid w:val="00D00EDA"/>
    <w:rsid w:val="00D060BE"/>
    <w:rsid w:val="00D06A87"/>
    <w:rsid w:val="00D10A15"/>
    <w:rsid w:val="00D11489"/>
    <w:rsid w:val="00D12A68"/>
    <w:rsid w:val="00D14773"/>
    <w:rsid w:val="00D2208F"/>
    <w:rsid w:val="00D249E8"/>
    <w:rsid w:val="00D268D5"/>
    <w:rsid w:val="00D4403C"/>
    <w:rsid w:val="00D56213"/>
    <w:rsid w:val="00D61901"/>
    <w:rsid w:val="00D62389"/>
    <w:rsid w:val="00D627D4"/>
    <w:rsid w:val="00D62B35"/>
    <w:rsid w:val="00D64AD4"/>
    <w:rsid w:val="00D66ABF"/>
    <w:rsid w:val="00D66D39"/>
    <w:rsid w:val="00D66DDA"/>
    <w:rsid w:val="00D70229"/>
    <w:rsid w:val="00D765EA"/>
    <w:rsid w:val="00D80738"/>
    <w:rsid w:val="00D8748F"/>
    <w:rsid w:val="00D910C1"/>
    <w:rsid w:val="00DB314C"/>
    <w:rsid w:val="00DB5777"/>
    <w:rsid w:val="00DB6F4B"/>
    <w:rsid w:val="00DC21F5"/>
    <w:rsid w:val="00DE550B"/>
    <w:rsid w:val="00DF1B25"/>
    <w:rsid w:val="00DF3B66"/>
    <w:rsid w:val="00DF704A"/>
    <w:rsid w:val="00E02DE8"/>
    <w:rsid w:val="00E13E8B"/>
    <w:rsid w:val="00E20984"/>
    <w:rsid w:val="00E24005"/>
    <w:rsid w:val="00E32782"/>
    <w:rsid w:val="00E331F2"/>
    <w:rsid w:val="00E33598"/>
    <w:rsid w:val="00E40D81"/>
    <w:rsid w:val="00E4181B"/>
    <w:rsid w:val="00E4557E"/>
    <w:rsid w:val="00E4686D"/>
    <w:rsid w:val="00E524F5"/>
    <w:rsid w:val="00E542A9"/>
    <w:rsid w:val="00E572FA"/>
    <w:rsid w:val="00E57A96"/>
    <w:rsid w:val="00E67CE6"/>
    <w:rsid w:val="00E73405"/>
    <w:rsid w:val="00E809AF"/>
    <w:rsid w:val="00E8260B"/>
    <w:rsid w:val="00EA66D9"/>
    <w:rsid w:val="00EB3B55"/>
    <w:rsid w:val="00EB7943"/>
    <w:rsid w:val="00EC4DAF"/>
    <w:rsid w:val="00EC585F"/>
    <w:rsid w:val="00EF7863"/>
    <w:rsid w:val="00F02A29"/>
    <w:rsid w:val="00F144E0"/>
    <w:rsid w:val="00F14976"/>
    <w:rsid w:val="00F2199D"/>
    <w:rsid w:val="00F2501B"/>
    <w:rsid w:val="00F262B8"/>
    <w:rsid w:val="00F33955"/>
    <w:rsid w:val="00F41864"/>
    <w:rsid w:val="00F44759"/>
    <w:rsid w:val="00F561F4"/>
    <w:rsid w:val="00F63984"/>
    <w:rsid w:val="00F66877"/>
    <w:rsid w:val="00F70573"/>
    <w:rsid w:val="00F71394"/>
    <w:rsid w:val="00F748E1"/>
    <w:rsid w:val="00F8093B"/>
    <w:rsid w:val="00F8507E"/>
    <w:rsid w:val="00F9790C"/>
    <w:rsid w:val="00FA45DD"/>
    <w:rsid w:val="00FB0565"/>
    <w:rsid w:val="00FB2B9F"/>
    <w:rsid w:val="00FB6495"/>
    <w:rsid w:val="00FD4A28"/>
    <w:rsid w:val="00FD55F4"/>
    <w:rsid w:val="00FF6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AD57"/>
  <w15:docId w15:val="{37819DE2-F5BF-4C38-B301-BD2019DE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17E"/>
    <w:pPr>
      <w:spacing w:after="180" w:line="240" w:lineRule="auto"/>
    </w:pPr>
    <w:rPr>
      <w:rFonts w:ascii="Times New Roman" w:eastAsia="SimSun" w:hAnsi="Times New Roman" w:cs="Times New Roman"/>
      <w:sz w:val="20"/>
      <w:szCs w:val="20"/>
      <w:lang w:val="en-GB" w:eastAsia="ko-KR"/>
    </w:rPr>
  </w:style>
  <w:style w:type="paragraph" w:styleId="1">
    <w:name w:val="heading 1"/>
    <w:basedOn w:val="a"/>
    <w:next w:val="a"/>
    <w:link w:val="10"/>
    <w:uiPriority w:val="9"/>
    <w:qFormat/>
    <w:rsid w:val="004706E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02A2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
    <w:link w:val="a4"/>
    <w:rsid w:val="00F02A29"/>
    <w:pPr>
      <w:widowControl w:val="0"/>
      <w:spacing w:after="0" w:line="240" w:lineRule="auto"/>
    </w:pPr>
    <w:rPr>
      <w:rFonts w:ascii="Arial" w:eastAsia="SimSun" w:hAnsi="Arial" w:cs="Times New Roman"/>
      <w:b/>
      <w:noProof/>
      <w:sz w:val="18"/>
      <w:szCs w:val="20"/>
      <w:lang w:eastAsia="ko-KR"/>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rsid w:val="00F02A29"/>
    <w:rPr>
      <w:rFonts w:ascii="Arial" w:eastAsia="SimSun" w:hAnsi="Arial" w:cs="Times New Roman"/>
      <w:b/>
      <w:noProof/>
      <w:sz w:val="18"/>
      <w:szCs w:val="20"/>
      <w:lang w:eastAsia="ko-KR"/>
    </w:rPr>
  </w:style>
  <w:style w:type="paragraph" w:customStyle="1" w:styleId="CRCoverPage">
    <w:name w:val="CR Cover Page"/>
    <w:rsid w:val="00F02A29"/>
    <w:pPr>
      <w:spacing w:after="120" w:line="240" w:lineRule="auto"/>
    </w:pPr>
    <w:rPr>
      <w:rFonts w:ascii="Arial" w:eastAsia="MS Mincho" w:hAnsi="Arial" w:cs="Times New Roman"/>
      <w:sz w:val="20"/>
      <w:szCs w:val="20"/>
      <w:lang w:val="en-GB"/>
    </w:rPr>
  </w:style>
  <w:style w:type="character" w:styleId="a5">
    <w:name w:val="Hyperlink"/>
    <w:uiPriority w:val="99"/>
    <w:rsid w:val="00F02A29"/>
    <w:rPr>
      <w:color w:val="0563C1"/>
      <w:u w:val="single"/>
    </w:rPr>
  </w:style>
  <w:style w:type="paragraph" w:styleId="a6">
    <w:name w:val="Title"/>
    <w:basedOn w:val="a"/>
    <w:next w:val="a"/>
    <w:link w:val="a7"/>
    <w:uiPriority w:val="10"/>
    <w:qFormat/>
    <w:rsid w:val="00F02A29"/>
    <w:pPr>
      <w:spacing w:before="240" w:after="60"/>
      <w:ind w:left="1701" w:hanging="1701"/>
      <w:outlineLvl w:val="0"/>
    </w:pPr>
    <w:rPr>
      <w:rFonts w:ascii="Arial" w:eastAsia="Times New Roman" w:hAnsi="Arial" w:cs="Arial"/>
      <w:b/>
      <w:bCs/>
      <w:kern w:val="28"/>
      <w:lang w:eastAsia="en-US"/>
    </w:rPr>
  </w:style>
  <w:style w:type="character" w:customStyle="1" w:styleId="a7">
    <w:name w:val="標題 字元"/>
    <w:basedOn w:val="a0"/>
    <w:link w:val="a6"/>
    <w:uiPriority w:val="10"/>
    <w:rsid w:val="00F02A29"/>
    <w:rPr>
      <w:rFonts w:ascii="Arial" w:eastAsia="Times New Roman" w:hAnsi="Arial" w:cs="Arial"/>
      <w:b/>
      <w:bCs/>
      <w:kern w:val="28"/>
      <w:sz w:val="20"/>
      <w:szCs w:val="20"/>
      <w:lang w:val="en-GB"/>
    </w:rPr>
  </w:style>
  <w:style w:type="paragraph" w:customStyle="1" w:styleId="Source">
    <w:name w:val="Source"/>
    <w:basedOn w:val="a"/>
    <w:rsid w:val="00F02A29"/>
    <w:pPr>
      <w:spacing w:after="60"/>
      <w:ind w:left="1985" w:hanging="1985"/>
    </w:pPr>
    <w:rPr>
      <w:rFonts w:ascii="Arial" w:eastAsia="Times New Roman" w:hAnsi="Arial" w:cs="Arial"/>
      <w:b/>
      <w:lang w:eastAsia="en-US"/>
    </w:rPr>
  </w:style>
  <w:style w:type="paragraph" w:customStyle="1" w:styleId="Contact">
    <w:name w:val="Contact"/>
    <w:basedOn w:val="4"/>
    <w:rsid w:val="00F02A29"/>
    <w:pPr>
      <w:keepLines w:val="0"/>
      <w:tabs>
        <w:tab w:val="left" w:pos="2268"/>
        <w:tab w:val="left" w:pos="2694"/>
      </w:tabs>
      <w:spacing w:before="0"/>
      <w:ind w:left="567"/>
    </w:pPr>
    <w:rPr>
      <w:rFonts w:ascii="Arial" w:eastAsia="Times New Roman" w:hAnsi="Arial" w:cs="Arial"/>
      <w:b/>
      <w:i w:val="0"/>
      <w:iCs w:val="0"/>
      <w:color w:val="auto"/>
      <w:lang w:eastAsia="en-US"/>
    </w:rPr>
  </w:style>
  <w:style w:type="character" w:customStyle="1" w:styleId="40">
    <w:name w:val="標題 4 字元"/>
    <w:basedOn w:val="a0"/>
    <w:link w:val="4"/>
    <w:uiPriority w:val="9"/>
    <w:semiHidden/>
    <w:rsid w:val="00F02A29"/>
    <w:rPr>
      <w:rFonts w:asciiTheme="majorHAnsi" w:eastAsiaTheme="majorEastAsia" w:hAnsiTheme="majorHAnsi" w:cstheme="majorBidi"/>
      <w:i/>
      <w:iCs/>
      <w:color w:val="2F5496" w:themeColor="accent1" w:themeShade="BF"/>
      <w:sz w:val="20"/>
      <w:szCs w:val="20"/>
      <w:lang w:val="en-GB" w:eastAsia="ko-KR"/>
    </w:rPr>
  </w:style>
  <w:style w:type="paragraph" w:styleId="a8">
    <w:name w:val="Revision"/>
    <w:hidden/>
    <w:uiPriority w:val="99"/>
    <w:semiHidden/>
    <w:rsid w:val="00F02A29"/>
    <w:pPr>
      <w:spacing w:after="0" w:line="240" w:lineRule="auto"/>
    </w:pPr>
    <w:rPr>
      <w:rFonts w:ascii="Times New Roman" w:eastAsia="SimSun" w:hAnsi="Times New Roman" w:cs="Times New Roman"/>
      <w:sz w:val="20"/>
      <w:szCs w:val="20"/>
      <w:lang w:val="en-GB" w:eastAsia="ko-KR"/>
    </w:rPr>
  </w:style>
  <w:style w:type="paragraph" w:styleId="a9">
    <w:name w:val="List Paragraph"/>
    <w:aliases w:val="- Bullets,목록 단락,Lista1,?? ??,?????,????,列出段落,列出段落1,中等深浅网格 1 - 着色 21,¥¡¡¡¡ì¬º¥¹¥È¶ÎÂä,ÁÐ³ö¶ÎÂä,列表段落1,—ño’i—Ž,¥ê¥¹¥È¶ÎÂä,R4_bullets,リスト段落,1st level - Bullet List Paragraph,Lettre d'introduction,Paragrafo elenco,Normal bullet 2,列表段落11,列表段落,목록단락"/>
    <w:basedOn w:val="a"/>
    <w:link w:val="aa"/>
    <w:uiPriority w:val="34"/>
    <w:qFormat/>
    <w:rsid w:val="000E4891"/>
    <w:pPr>
      <w:ind w:left="720"/>
      <w:contextualSpacing/>
    </w:pPr>
  </w:style>
  <w:style w:type="character" w:customStyle="1" w:styleId="aa">
    <w:name w:val="清單段落 字元"/>
    <w:aliases w:val="- Bullets 字元,목록 단락 字元,Lista1 字元,?? ?? 字元,????? 字元,???? 字元,列出段落 字元,列出段落1 字元,中等深浅网格 1 - 着色 21 字元,¥¡¡¡¡ì¬º¥¹¥È¶ÎÂä 字元,ÁÐ³ö¶ÎÂä 字元,列表段落1 字元,—ño’i—Ž 字元,¥ê¥¹¥È¶ÎÂä 字元,R4_bullets 字元,リスト段落 字元,1st level - Bullet List Paragraph 字元,Paragrafo elenco 字元"/>
    <w:link w:val="a9"/>
    <w:uiPriority w:val="34"/>
    <w:qFormat/>
    <w:locked/>
    <w:rsid w:val="000E4891"/>
    <w:rPr>
      <w:rFonts w:ascii="Times New Roman" w:eastAsia="SimSun" w:hAnsi="Times New Roman" w:cs="Times New Roman"/>
      <w:sz w:val="20"/>
      <w:szCs w:val="20"/>
      <w:lang w:val="en-GB" w:eastAsia="ko-KR"/>
    </w:rPr>
  </w:style>
  <w:style w:type="paragraph" w:styleId="ab">
    <w:name w:val="footer"/>
    <w:basedOn w:val="a"/>
    <w:link w:val="ac"/>
    <w:uiPriority w:val="99"/>
    <w:unhideWhenUsed/>
    <w:rsid w:val="00AA1B66"/>
    <w:pPr>
      <w:tabs>
        <w:tab w:val="center" w:pos="4153"/>
        <w:tab w:val="right" w:pos="8306"/>
      </w:tabs>
      <w:snapToGrid w:val="0"/>
    </w:pPr>
    <w:rPr>
      <w:sz w:val="18"/>
      <w:szCs w:val="18"/>
    </w:rPr>
  </w:style>
  <w:style w:type="character" w:customStyle="1" w:styleId="ac">
    <w:name w:val="頁尾 字元"/>
    <w:basedOn w:val="a0"/>
    <w:link w:val="ab"/>
    <w:uiPriority w:val="99"/>
    <w:rsid w:val="00AA1B66"/>
    <w:rPr>
      <w:rFonts w:ascii="Times New Roman" w:eastAsia="SimSun" w:hAnsi="Times New Roman" w:cs="Times New Roman"/>
      <w:sz w:val="18"/>
      <w:szCs w:val="18"/>
      <w:lang w:val="en-GB" w:eastAsia="ko-KR"/>
    </w:rPr>
  </w:style>
  <w:style w:type="character" w:styleId="ad">
    <w:name w:val="Unresolved Mention"/>
    <w:basedOn w:val="a0"/>
    <w:uiPriority w:val="99"/>
    <w:semiHidden/>
    <w:unhideWhenUsed/>
    <w:rsid w:val="00AA1B66"/>
    <w:rPr>
      <w:color w:val="605E5C"/>
      <w:shd w:val="clear" w:color="auto" w:fill="E1DFDD"/>
    </w:rPr>
  </w:style>
  <w:style w:type="character" w:styleId="ae">
    <w:name w:val="annotation reference"/>
    <w:basedOn w:val="a0"/>
    <w:uiPriority w:val="99"/>
    <w:semiHidden/>
    <w:unhideWhenUsed/>
    <w:rsid w:val="00172E23"/>
    <w:rPr>
      <w:sz w:val="16"/>
      <w:szCs w:val="16"/>
    </w:rPr>
  </w:style>
  <w:style w:type="paragraph" w:styleId="af">
    <w:name w:val="annotation text"/>
    <w:basedOn w:val="a"/>
    <w:link w:val="af0"/>
    <w:uiPriority w:val="99"/>
    <w:semiHidden/>
    <w:unhideWhenUsed/>
    <w:rsid w:val="00172E23"/>
  </w:style>
  <w:style w:type="character" w:customStyle="1" w:styleId="af0">
    <w:name w:val="註解文字 字元"/>
    <w:basedOn w:val="a0"/>
    <w:link w:val="af"/>
    <w:uiPriority w:val="99"/>
    <w:semiHidden/>
    <w:rsid w:val="00172E23"/>
    <w:rPr>
      <w:rFonts w:ascii="Times New Roman" w:eastAsia="SimSun" w:hAnsi="Times New Roman" w:cs="Times New Roman"/>
      <w:sz w:val="20"/>
      <w:szCs w:val="20"/>
      <w:lang w:val="en-GB" w:eastAsia="ko-KR"/>
    </w:rPr>
  </w:style>
  <w:style w:type="paragraph" w:styleId="af1">
    <w:name w:val="annotation subject"/>
    <w:basedOn w:val="af"/>
    <w:next w:val="af"/>
    <w:link w:val="af2"/>
    <w:uiPriority w:val="99"/>
    <w:semiHidden/>
    <w:unhideWhenUsed/>
    <w:rsid w:val="00172E23"/>
    <w:rPr>
      <w:b/>
      <w:bCs/>
    </w:rPr>
  </w:style>
  <w:style w:type="character" w:customStyle="1" w:styleId="af2">
    <w:name w:val="註解主旨 字元"/>
    <w:basedOn w:val="af0"/>
    <w:link w:val="af1"/>
    <w:uiPriority w:val="99"/>
    <w:semiHidden/>
    <w:rsid w:val="00172E23"/>
    <w:rPr>
      <w:rFonts w:ascii="Times New Roman" w:eastAsia="SimSun" w:hAnsi="Times New Roman" w:cs="Times New Roman"/>
      <w:b/>
      <w:bCs/>
      <w:sz w:val="20"/>
      <w:szCs w:val="20"/>
      <w:lang w:val="en-GB" w:eastAsia="ko-KR"/>
    </w:rPr>
  </w:style>
  <w:style w:type="character" w:styleId="af3">
    <w:name w:val="Strong"/>
    <w:basedOn w:val="a0"/>
    <w:uiPriority w:val="22"/>
    <w:qFormat/>
    <w:rsid w:val="006273B2"/>
    <w:rPr>
      <w:b/>
      <w:bCs/>
    </w:rPr>
  </w:style>
  <w:style w:type="character" w:customStyle="1" w:styleId="10">
    <w:name w:val="標題 1 字元"/>
    <w:basedOn w:val="a0"/>
    <w:link w:val="1"/>
    <w:uiPriority w:val="9"/>
    <w:rsid w:val="004706E1"/>
    <w:rPr>
      <w:rFonts w:asciiTheme="majorHAnsi" w:eastAsiaTheme="majorEastAsia" w:hAnsiTheme="majorHAnsi" w:cstheme="majorBidi"/>
      <w:color w:val="2F5496" w:themeColor="accent1" w:themeShade="BF"/>
      <w:sz w:val="32"/>
      <w:szCs w:val="32"/>
      <w:lang w:val="en-GB" w:eastAsia="ko-KR"/>
    </w:rPr>
  </w:style>
  <w:style w:type="paragraph" w:styleId="af4">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5"/>
    <w:qFormat/>
    <w:rsid w:val="002A72F7"/>
    <w:pPr>
      <w:spacing w:before="120" w:after="120"/>
    </w:pPr>
    <w:rPr>
      <w:b/>
      <w:lang w:eastAsia="en-US"/>
    </w:rPr>
  </w:style>
  <w:style w:type="character" w:customStyle="1" w:styleId="af5">
    <w:name w:val="標號 字元"/>
    <w:aliases w:val="cap 字元,Caption Char1 Char 字元,cap Char Char1 字元,Caption Char Char1 Char 字元,cap Char2 Char 字元,Ca 字元,cap Char2 字元,Caption Char C... 字元,Caption Char 字元,cap1 字元,cap2 字元,cap11 字元,Légende-figure 字元,Légende-figure Char 字元,Beschrifubg 字元,label 字元"/>
    <w:link w:val="af4"/>
    <w:rsid w:val="002A72F7"/>
    <w:rPr>
      <w:rFonts w:ascii="Times New Roman" w:eastAsia="SimSun" w:hAnsi="Times New Roman" w:cs="Times New Roman"/>
      <w:b/>
      <w:sz w:val="20"/>
      <w:szCs w:val="20"/>
      <w:lang w:val="en-GB"/>
    </w:rPr>
  </w:style>
  <w:style w:type="table" w:styleId="af6">
    <w:name w:val="Table Grid"/>
    <w:basedOn w:val="a1"/>
    <w:qFormat/>
    <w:rsid w:val="00211C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F44759"/>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F44759"/>
    <w:rPr>
      <w:rFonts w:ascii="Arial" w:eastAsia="Times New Roman" w:hAnsi="Arial" w:cs="Times New Roman"/>
      <w:sz w:val="18"/>
      <w:szCs w:val="20"/>
      <w:lang w:eastAsia="en-GB"/>
    </w:rPr>
  </w:style>
  <w:style w:type="paragraph" w:customStyle="1" w:styleId="TAH">
    <w:name w:val="TAH"/>
    <w:basedOn w:val="a"/>
    <w:link w:val="TAHCar"/>
    <w:qFormat/>
    <w:rsid w:val="00F44759"/>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qFormat/>
    <w:rsid w:val="00F44759"/>
    <w:rPr>
      <w:rFonts w:ascii="Arial" w:eastAsia="Times New Roman" w:hAnsi="Arial" w:cs="Times New Roman"/>
      <w:b/>
      <w:bCs/>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49984">
      <w:bodyDiv w:val="1"/>
      <w:marLeft w:val="0"/>
      <w:marRight w:val="0"/>
      <w:marTop w:val="0"/>
      <w:marBottom w:val="0"/>
      <w:divBdr>
        <w:top w:val="none" w:sz="0" w:space="0" w:color="auto"/>
        <w:left w:val="none" w:sz="0" w:space="0" w:color="auto"/>
        <w:bottom w:val="none" w:sz="0" w:space="0" w:color="auto"/>
        <w:right w:val="none" w:sz="0" w:space="0" w:color="auto"/>
      </w:divBdr>
    </w:div>
    <w:div w:id="1488279360">
      <w:bodyDiv w:val="1"/>
      <w:marLeft w:val="0"/>
      <w:marRight w:val="0"/>
      <w:marTop w:val="0"/>
      <w:marBottom w:val="0"/>
      <w:divBdr>
        <w:top w:val="none" w:sz="0" w:space="0" w:color="auto"/>
        <w:left w:val="none" w:sz="0" w:space="0" w:color="auto"/>
        <w:bottom w:val="none" w:sz="0" w:space="0" w:color="auto"/>
        <w:right w:val="none" w:sz="0" w:space="0" w:color="auto"/>
      </w:divBdr>
    </w:div>
    <w:div w:id="1869176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89F67-D6D0-4077-A6E5-56BF808E7C4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192</TotalTime>
  <Pages>4</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Licheng Lin</cp:lastModifiedBy>
  <cp:revision>11</cp:revision>
  <dcterms:created xsi:type="dcterms:W3CDTF">2023-09-14T07:13:00Z</dcterms:created>
  <dcterms:modified xsi:type="dcterms:W3CDTF">2023-09-27T14:11:00Z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2023-06-07T01:19:32Z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3f10f9c6-75dd-41b6-b3d6-4d5231bafb28</vt:lpwstr>
  </property>
  <property fmtid="{D5CDD505-2E9C-101B-9397-08002B2CF9AE}" pid="8" name="MSIP_Label_83bcef13-7cac-433f-ba1d-47a323951816_ContentBits">
    <vt:lpwstr>0</vt:lpwstr>
  </property>
</Properties>
</file>